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22" w:rsidRPr="002F5277" w:rsidRDefault="00B37222" w:rsidP="00B37222">
      <w:pPr>
        <w:pBdr>
          <w:top w:val="single" w:sz="6" w:space="0" w:color="auto" w:shadow="1"/>
          <w:left w:val="single" w:sz="6" w:space="0" w:color="auto" w:shadow="1"/>
          <w:bottom w:val="single" w:sz="6" w:space="0" w:color="auto" w:shadow="1"/>
          <w:right w:val="single" w:sz="6" w:space="0" w:color="auto" w:shadow="1"/>
        </w:pBdr>
        <w:ind w:left="1440" w:right="1457"/>
        <w:jc w:val="center"/>
        <w:rPr>
          <w:rFonts w:ascii="Arial" w:hAnsi="Arial" w:cs="Arial"/>
          <w:sz w:val="20"/>
        </w:rPr>
      </w:pPr>
    </w:p>
    <w:p w:rsidR="00B37222" w:rsidRPr="00D64007" w:rsidRDefault="00B37222" w:rsidP="00B37222">
      <w:pPr>
        <w:pBdr>
          <w:top w:val="single" w:sz="6" w:space="0" w:color="auto" w:shadow="1"/>
          <w:left w:val="single" w:sz="6" w:space="0" w:color="auto" w:shadow="1"/>
          <w:bottom w:val="single" w:sz="6" w:space="0" w:color="auto" w:shadow="1"/>
          <w:right w:val="single" w:sz="6" w:space="0" w:color="auto" w:shadow="1"/>
        </w:pBdr>
        <w:ind w:left="1440" w:right="1457"/>
        <w:jc w:val="center"/>
        <w:rPr>
          <w:rFonts w:ascii="Arial" w:hAnsi="Arial" w:cs="Arial"/>
          <w:b/>
          <w:sz w:val="32"/>
          <w:szCs w:val="32"/>
        </w:rPr>
      </w:pPr>
      <w:r w:rsidRPr="00D64007">
        <w:rPr>
          <w:rFonts w:ascii="Arial" w:hAnsi="Arial" w:cs="Arial"/>
          <w:b/>
          <w:sz w:val="32"/>
          <w:szCs w:val="32"/>
        </w:rPr>
        <w:t>KEY STAGE 4</w:t>
      </w:r>
    </w:p>
    <w:p w:rsidR="00B37222" w:rsidRPr="00D64007" w:rsidRDefault="00B37222" w:rsidP="00B37222">
      <w:pPr>
        <w:pBdr>
          <w:top w:val="single" w:sz="6" w:space="0" w:color="auto" w:shadow="1"/>
          <w:left w:val="single" w:sz="6" w:space="0" w:color="auto" w:shadow="1"/>
          <w:bottom w:val="single" w:sz="6" w:space="0" w:color="auto" w:shadow="1"/>
          <w:right w:val="single" w:sz="6" w:space="0" w:color="auto" w:shadow="1"/>
        </w:pBdr>
        <w:ind w:left="1440" w:right="1457"/>
        <w:jc w:val="center"/>
        <w:rPr>
          <w:rFonts w:ascii="Arial" w:hAnsi="Arial" w:cs="Arial"/>
          <w:b/>
          <w:sz w:val="32"/>
          <w:szCs w:val="32"/>
        </w:rPr>
      </w:pPr>
      <w:r w:rsidRPr="00D64007">
        <w:rPr>
          <w:rFonts w:ascii="Arial" w:hAnsi="Arial" w:cs="Arial"/>
          <w:b/>
          <w:sz w:val="32"/>
          <w:szCs w:val="32"/>
        </w:rPr>
        <w:t>MATHEMATICS</w:t>
      </w:r>
    </w:p>
    <w:p w:rsidR="00B37222" w:rsidRPr="002F5277" w:rsidRDefault="00B37222" w:rsidP="00B37222">
      <w:pPr>
        <w:jc w:val="center"/>
        <w:rPr>
          <w:rFonts w:ascii="Arial" w:hAnsi="Arial" w:cs="Arial"/>
          <w:b/>
          <w:sz w:val="20"/>
        </w:rPr>
      </w:pPr>
    </w:p>
    <w:p w:rsidR="00B37222" w:rsidRPr="00D64007" w:rsidRDefault="00B37222" w:rsidP="00B37222">
      <w:pPr>
        <w:jc w:val="center"/>
        <w:rPr>
          <w:rFonts w:ascii="Arial" w:hAnsi="Arial" w:cs="Arial"/>
          <w:b/>
          <w:caps/>
          <w:szCs w:val="24"/>
          <w:u w:val="single"/>
        </w:rPr>
      </w:pPr>
      <w:r w:rsidRPr="00D64007">
        <w:rPr>
          <w:rFonts w:ascii="Arial" w:hAnsi="Arial" w:cs="Arial"/>
          <w:b/>
          <w:caps/>
          <w:szCs w:val="24"/>
          <w:u w:val="single"/>
        </w:rPr>
        <w:t>Examination Board:  CCEA</w:t>
      </w:r>
    </w:p>
    <w:p w:rsidR="00B37222" w:rsidRPr="002F5277" w:rsidRDefault="00B37222" w:rsidP="00B37222">
      <w:pPr>
        <w:ind w:right="1460"/>
        <w:rPr>
          <w:rFonts w:ascii="Arial" w:hAnsi="Arial" w:cs="Arial"/>
          <w:b/>
          <w:sz w:val="20"/>
        </w:rPr>
      </w:pPr>
    </w:p>
    <w:p w:rsidR="00B37222" w:rsidRPr="00D64007" w:rsidRDefault="00B37222" w:rsidP="00B37222">
      <w:pPr>
        <w:jc w:val="both"/>
        <w:rPr>
          <w:rFonts w:ascii="Arial" w:hAnsi="Arial" w:cs="Arial"/>
          <w:szCs w:val="24"/>
        </w:rPr>
      </w:pPr>
      <w:r w:rsidRPr="00D64007">
        <w:rPr>
          <w:rFonts w:ascii="Arial" w:hAnsi="Arial" w:cs="Arial"/>
          <w:b/>
          <w:szCs w:val="24"/>
        </w:rPr>
        <w:t>Mathematics</w:t>
      </w:r>
      <w:r w:rsidRPr="00D64007">
        <w:rPr>
          <w:rFonts w:ascii="Arial" w:hAnsi="Arial" w:cs="Arial"/>
          <w:szCs w:val="24"/>
        </w:rPr>
        <w:t xml:space="preserve"> reveals hidden patterns that help us understand the world around us.  Nowadays, Mathematics is not just about arithmetic and geometry, it teaches us the techniques we need to problem solve in the modern world.  Every discipline uses mathematics, from engineering and science to the world of business and the financial sector.</w:t>
      </w:r>
    </w:p>
    <w:p w:rsidR="00B37222" w:rsidRPr="00D64007" w:rsidRDefault="00B37222" w:rsidP="00B37222">
      <w:pPr>
        <w:jc w:val="both"/>
        <w:rPr>
          <w:rFonts w:ascii="Arial" w:hAnsi="Arial" w:cs="Arial"/>
          <w:szCs w:val="24"/>
        </w:rPr>
      </w:pPr>
    </w:p>
    <w:p w:rsidR="00B37222" w:rsidRPr="00D64007" w:rsidRDefault="00B37222" w:rsidP="00B37222">
      <w:pPr>
        <w:jc w:val="both"/>
        <w:rPr>
          <w:rFonts w:ascii="Arial" w:hAnsi="Arial" w:cs="Arial"/>
          <w:szCs w:val="24"/>
        </w:rPr>
      </w:pPr>
      <w:r w:rsidRPr="00D64007">
        <w:rPr>
          <w:rFonts w:ascii="Arial" w:hAnsi="Arial" w:cs="Arial"/>
          <w:szCs w:val="24"/>
        </w:rPr>
        <w:t xml:space="preserve">Mathematics remains a </w:t>
      </w:r>
      <w:r w:rsidRPr="00D64007">
        <w:rPr>
          <w:rFonts w:ascii="Arial" w:hAnsi="Arial" w:cs="Arial"/>
          <w:b/>
          <w:szCs w:val="24"/>
        </w:rPr>
        <w:t>compulsory subject</w:t>
      </w:r>
      <w:r w:rsidRPr="00D64007">
        <w:rPr>
          <w:rFonts w:ascii="Arial" w:hAnsi="Arial" w:cs="Arial"/>
          <w:szCs w:val="24"/>
        </w:rPr>
        <w:t xml:space="preserve"> at GCSE because employers recognise the need for today’s work force to deal with numerical data, and to be able to understand mathematical models.</w:t>
      </w:r>
    </w:p>
    <w:p w:rsidR="00B37222" w:rsidRPr="00D64007" w:rsidRDefault="00B37222" w:rsidP="00B37222">
      <w:pPr>
        <w:jc w:val="both"/>
        <w:rPr>
          <w:rFonts w:ascii="Arial" w:hAnsi="Arial" w:cs="Arial"/>
          <w:szCs w:val="24"/>
        </w:rPr>
      </w:pPr>
    </w:p>
    <w:p w:rsidR="00B37222" w:rsidRPr="00D64007" w:rsidRDefault="00B37222" w:rsidP="00B37222">
      <w:pPr>
        <w:jc w:val="both"/>
        <w:rPr>
          <w:rFonts w:ascii="Arial" w:hAnsi="Arial" w:cs="Arial"/>
          <w:szCs w:val="24"/>
        </w:rPr>
      </w:pPr>
      <w:r w:rsidRPr="00D64007">
        <w:rPr>
          <w:rFonts w:ascii="Arial" w:hAnsi="Arial" w:cs="Arial"/>
          <w:szCs w:val="24"/>
        </w:rPr>
        <w:t xml:space="preserve">The teaching and assessment of GCSE Mathematics will be changing in September 2017.  Whilst the specifications are still in </w:t>
      </w:r>
      <w:r w:rsidRPr="00D64007">
        <w:rPr>
          <w:rFonts w:ascii="Arial" w:hAnsi="Arial" w:cs="Arial"/>
          <w:b/>
          <w:szCs w:val="24"/>
        </w:rPr>
        <w:t>draft format</w:t>
      </w:r>
      <w:r w:rsidRPr="00D64007">
        <w:rPr>
          <w:rFonts w:ascii="Arial" w:hAnsi="Arial" w:cs="Arial"/>
          <w:szCs w:val="24"/>
        </w:rPr>
        <w:t xml:space="preserve"> the aims are as follows and are unlikely to change dramatically:-</w:t>
      </w:r>
    </w:p>
    <w:p w:rsidR="00B37222" w:rsidRPr="00D64007" w:rsidRDefault="00B37222" w:rsidP="00B37222">
      <w:pPr>
        <w:widowControl w:val="0"/>
        <w:numPr>
          <w:ilvl w:val="0"/>
          <w:numId w:val="5"/>
        </w:numPr>
        <w:spacing w:after="0" w:line="240" w:lineRule="auto"/>
        <w:jc w:val="both"/>
        <w:rPr>
          <w:rFonts w:ascii="Arial" w:hAnsi="Arial" w:cs="Arial"/>
          <w:szCs w:val="24"/>
        </w:rPr>
      </w:pPr>
      <w:r w:rsidRPr="00D64007">
        <w:rPr>
          <w:rFonts w:ascii="Arial" w:hAnsi="Arial" w:cs="Arial"/>
          <w:szCs w:val="24"/>
        </w:rPr>
        <w:t>develop fluent knowledge, skills and understanding of mathematical methods and concepts;</w:t>
      </w:r>
    </w:p>
    <w:p w:rsidR="00B37222" w:rsidRPr="00D64007" w:rsidRDefault="00B37222" w:rsidP="00B37222">
      <w:pPr>
        <w:widowControl w:val="0"/>
        <w:numPr>
          <w:ilvl w:val="0"/>
          <w:numId w:val="5"/>
        </w:numPr>
        <w:spacing w:after="0" w:line="240" w:lineRule="auto"/>
        <w:jc w:val="both"/>
        <w:rPr>
          <w:rFonts w:ascii="Arial" w:hAnsi="Arial" w:cs="Arial"/>
          <w:szCs w:val="24"/>
        </w:rPr>
      </w:pPr>
      <w:r w:rsidRPr="00D64007">
        <w:rPr>
          <w:rFonts w:ascii="Arial" w:hAnsi="Arial" w:cs="Arial"/>
          <w:szCs w:val="24"/>
        </w:rPr>
        <w:t>acquire, select and apply mathematical techniques to solve problems;</w:t>
      </w:r>
    </w:p>
    <w:p w:rsidR="00B37222" w:rsidRPr="00D64007" w:rsidRDefault="00B37222" w:rsidP="00B37222">
      <w:pPr>
        <w:widowControl w:val="0"/>
        <w:numPr>
          <w:ilvl w:val="0"/>
          <w:numId w:val="5"/>
        </w:numPr>
        <w:spacing w:after="0" w:line="240" w:lineRule="auto"/>
        <w:jc w:val="both"/>
        <w:rPr>
          <w:rFonts w:ascii="Arial" w:hAnsi="Arial" w:cs="Arial"/>
          <w:szCs w:val="24"/>
        </w:rPr>
      </w:pPr>
      <w:r w:rsidRPr="00D64007">
        <w:rPr>
          <w:rFonts w:ascii="Arial" w:hAnsi="Arial" w:cs="Arial"/>
          <w:szCs w:val="24"/>
        </w:rPr>
        <w:t>reason mathematically, make deductions and inferences and draw conclusions; and</w:t>
      </w:r>
    </w:p>
    <w:p w:rsidR="00B37222" w:rsidRPr="00D64007" w:rsidRDefault="00B37222" w:rsidP="00B37222">
      <w:pPr>
        <w:widowControl w:val="0"/>
        <w:numPr>
          <w:ilvl w:val="0"/>
          <w:numId w:val="5"/>
        </w:numPr>
        <w:spacing w:after="0" w:line="240" w:lineRule="auto"/>
        <w:jc w:val="both"/>
        <w:rPr>
          <w:rFonts w:ascii="Arial" w:hAnsi="Arial" w:cs="Arial"/>
          <w:szCs w:val="24"/>
        </w:rPr>
      </w:pPr>
      <w:proofErr w:type="gramStart"/>
      <w:r w:rsidRPr="00D64007">
        <w:rPr>
          <w:rFonts w:ascii="Arial" w:hAnsi="Arial" w:cs="Arial"/>
          <w:szCs w:val="24"/>
        </w:rPr>
        <w:t>comprehend</w:t>
      </w:r>
      <w:proofErr w:type="gramEnd"/>
      <w:r w:rsidRPr="00D64007">
        <w:rPr>
          <w:rFonts w:ascii="Arial" w:hAnsi="Arial" w:cs="Arial"/>
          <w:szCs w:val="24"/>
        </w:rPr>
        <w:t>, interpret and communicate mathematical information in a variety of forms appropriate to the information and context.</w:t>
      </w:r>
    </w:p>
    <w:p w:rsidR="00B37222" w:rsidRPr="002F5277" w:rsidRDefault="00B37222" w:rsidP="00B37222">
      <w:pPr>
        <w:jc w:val="both"/>
        <w:rPr>
          <w:rFonts w:ascii="Arial" w:hAnsi="Arial" w:cs="Arial"/>
          <w:sz w:val="20"/>
        </w:rPr>
      </w:pPr>
    </w:p>
    <w:p w:rsidR="00B37222" w:rsidRPr="00D64007" w:rsidRDefault="00B37222" w:rsidP="00B37222">
      <w:pPr>
        <w:jc w:val="both"/>
        <w:rPr>
          <w:rFonts w:ascii="Arial" w:hAnsi="Arial" w:cs="Arial"/>
          <w:b/>
        </w:rPr>
      </w:pPr>
    </w:p>
    <w:p w:rsidR="00B37222" w:rsidRPr="00D64007" w:rsidRDefault="00B37222" w:rsidP="00B37222">
      <w:pPr>
        <w:jc w:val="both"/>
        <w:rPr>
          <w:rFonts w:ascii="Arial" w:hAnsi="Arial" w:cs="Arial"/>
          <w:b/>
        </w:rPr>
      </w:pPr>
      <w:r w:rsidRPr="00D64007">
        <w:rPr>
          <w:rFonts w:ascii="Arial" w:hAnsi="Arial" w:cs="Arial"/>
          <w:b/>
        </w:rPr>
        <w:t>Specification</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 xml:space="preserve">The tables below summarises the assessment structure of the course.  Each paper includes structured questions, questions set in contest and some requiring unprompted solution of </w:t>
      </w:r>
      <w:proofErr w:type="spellStart"/>
      <w:r w:rsidRPr="00D64007">
        <w:rPr>
          <w:rFonts w:ascii="Arial" w:hAnsi="Arial" w:cs="Arial"/>
        </w:rPr>
        <w:t>mutli</w:t>
      </w:r>
      <w:proofErr w:type="spellEnd"/>
      <w:r w:rsidRPr="00D64007">
        <w:rPr>
          <w:rFonts w:ascii="Arial" w:hAnsi="Arial" w:cs="Arial"/>
        </w:rPr>
        <w:t>-step questions.</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b/>
        </w:rPr>
      </w:pPr>
      <w:r w:rsidRPr="00D64007">
        <w:rPr>
          <w:rFonts w:ascii="Arial" w:hAnsi="Arial" w:cs="Arial"/>
          <w:b/>
        </w:rPr>
        <w:t>Foundation Tier</w:t>
      </w:r>
    </w:p>
    <w:p w:rsidR="00B37222" w:rsidRPr="00D64007" w:rsidRDefault="00B37222" w:rsidP="00B37222">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089"/>
        <w:gridCol w:w="2089"/>
        <w:gridCol w:w="2680"/>
      </w:tblGrid>
      <w:tr w:rsidR="00B37222" w:rsidRPr="00D64007" w:rsidTr="002961FB">
        <w:tc>
          <w:tcPr>
            <w:tcW w:w="1290" w:type="pct"/>
          </w:tcPr>
          <w:p w:rsidR="00B37222" w:rsidRPr="00D64007" w:rsidRDefault="00B37222" w:rsidP="002961FB">
            <w:pPr>
              <w:spacing w:before="120"/>
              <w:jc w:val="both"/>
              <w:rPr>
                <w:rFonts w:ascii="Arial" w:hAnsi="Arial" w:cs="Arial"/>
              </w:rPr>
            </w:pPr>
            <w:r w:rsidRPr="00D64007">
              <w:rPr>
                <w:rFonts w:ascii="Arial" w:hAnsi="Arial" w:cs="Arial"/>
              </w:rPr>
              <w:lastRenderedPageBreak/>
              <w:t>Assessment Components</w:t>
            </w:r>
          </w:p>
        </w:tc>
        <w:tc>
          <w:tcPr>
            <w:tcW w:w="1130" w:type="pct"/>
          </w:tcPr>
          <w:p w:rsidR="00B37222" w:rsidRPr="00D64007" w:rsidRDefault="00B37222" w:rsidP="002961FB">
            <w:pPr>
              <w:spacing w:before="120"/>
              <w:jc w:val="center"/>
              <w:rPr>
                <w:rFonts w:ascii="Arial" w:hAnsi="Arial" w:cs="Arial"/>
              </w:rPr>
            </w:pPr>
            <w:r w:rsidRPr="00D64007">
              <w:rPr>
                <w:rFonts w:ascii="Arial" w:hAnsi="Arial" w:cs="Arial"/>
              </w:rPr>
              <w:t>Assessment</w:t>
            </w:r>
          </w:p>
        </w:tc>
        <w:tc>
          <w:tcPr>
            <w:tcW w:w="1130" w:type="pct"/>
          </w:tcPr>
          <w:p w:rsidR="00B37222" w:rsidRPr="00D64007" w:rsidRDefault="00B37222" w:rsidP="002961FB">
            <w:pPr>
              <w:spacing w:before="120"/>
              <w:jc w:val="center"/>
              <w:rPr>
                <w:rFonts w:ascii="Arial" w:hAnsi="Arial" w:cs="Arial"/>
              </w:rPr>
            </w:pPr>
            <w:r w:rsidRPr="00D64007">
              <w:rPr>
                <w:rFonts w:ascii="Arial" w:hAnsi="Arial" w:cs="Arial"/>
              </w:rPr>
              <w:t>Target Grades</w:t>
            </w:r>
          </w:p>
        </w:tc>
        <w:tc>
          <w:tcPr>
            <w:tcW w:w="1450" w:type="pct"/>
          </w:tcPr>
          <w:p w:rsidR="00B37222" w:rsidRPr="00D64007" w:rsidRDefault="00B37222" w:rsidP="002961FB">
            <w:pPr>
              <w:jc w:val="center"/>
              <w:rPr>
                <w:rFonts w:ascii="Arial" w:hAnsi="Arial" w:cs="Arial"/>
              </w:rPr>
            </w:pPr>
            <w:r w:rsidRPr="00D64007">
              <w:rPr>
                <w:rFonts w:ascii="Arial" w:hAnsi="Arial" w:cs="Arial"/>
              </w:rPr>
              <w:t>Weighting</w:t>
            </w:r>
          </w:p>
        </w:tc>
      </w:tr>
      <w:tr w:rsidR="00B37222" w:rsidRPr="00D64007" w:rsidTr="002961FB">
        <w:tc>
          <w:tcPr>
            <w:tcW w:w="1290" w:type="pct"/>
          </w:tcPr>
          <w:p w:rsidR="00B37222" w:rsidRPr="00D64007" w:rsidRDefault="00B37222" w:rsidP="002961FB">
            <w:pPr>
              <w:spacing w:before="120"/>
              <w:jc w:val="both"/>
              <w:rPr>
                <w:rFonts w:ascii="Arial" w:hAnsi="Arial" w:cs="Arial"/>
              </w:rPr>
            </w:pPr>
            <w:r w:rsidRPr="00D64007">
              <w:rPr>
                <w:rFonts w:ascii="Arial" w:hAnsi="Arial" w:cs="Arial"/>
              </w:rPr>
              <w:t>Unit M2</w:t>
            </w:r>
          </w:p>
          <w:p w:rsidR="00B37222" w:rsidRPr="00D64007" w:rsidRDefault="00B37222" w:rsidP="002961FB">
            <w:pPr>
              <w:spacing w:before="120"/>
              <w:jc w:val="both"/>
              <w:rPr>
                <w:rFonts w:ascii="Arial" w:hAnsi="Arial" w:cs="Arial"/>
              </w:rPr>
            </w:pPr>
            <w:r w:rsidRPr="00D64007">
              <w:rPr>
                <w:rFonts w:ascii="Arial" w:hAnsi="Arial" w:cs="Arial"/>
              </w:rPr>
              <w:t>*</w:t>
            </w:r>
            <w:r w:rsidRPr="00D64007">
              <w:rPr>
                <w:rFonts w:ascii="Arial" w:hAnsi="Arial" w:cs="Arial"/>
                <w:i/>
              </w:rPr>
              <w:t xml:space="preserve">Students should know the content of unit </w:t>
            </w:r>
            <w:r w:rsidRPr="00D64007">
              <w:rPr>
                <w:rFonts w:ascii="Arial" w:hAnsi="Arial" w:cs="Arial"/>
                <w:b/>
                <w:i/>
              </w:rPr>
              <w:t>M1</w:t>
            </w:r>
            <w:r w:rsidRPr="00D64007">
              <w:rPr>
                <w:rFonts w:ascii="Arial" w:hAnsi="Arial" w:cs="Arial"/>
                <w:i/>
              </w:rPr>
              <w:t xml:space="preserve"> before taking this unit</w:t>
            </w:r>
          </w:p>
        </w:tc>
        <w:tc>
          <w:tcPr>
            <w:tcW w:w="1130" w:type="pct"/>
          </w:tcPr>
          <w:p w:rsidR="00B37222" w:rsidRPr="00D64007" w:rsidRDefault="00B37222" w:rsidP="002961FB">
            <w:pPr>
              <w:spacing w:before="120"/>
              <w:rPr>
                <w:rFonts w:ascii="Arial" w:hAnsi="Arial" w:cs="Arial"/>
              </w:rPr>
            </w:pPr>
            <w:r w:rsidRPr="00D64007">
              <w:rPr>
                <w:rFonts w:ascii="Arial" w:hAnsi="Arial" w:cs="Arial"/>
              </w:rPr>
              <w:t xml:space="preserve">External Examination </w:t>
            </w:r>
            <w:r w:rsidRPr="00D64007">
              <w:rPr>
                <w:rFonts w:ascii="Arial" w:hAnsi="Arial" w:cs="Arial"/>
                <w:b/>
              </w:rPr>
              <w:t>with</w:t>
            </w:r>
            <w:r w:rsidRPr="00D64007">
              <w:rPr>
                <w:rFonts w:ascii="Arial" w:hAnsi="Arial" w:cs="Arial"/>
              </w:rPr>
              <w:t xml:space="preserve"> calculator</w:t>
            </w:r>
          </w:p>
          <w:p w:rsidR="00B37222" w:rsidRPr="00D64007" w:rsidRDefault="00B37222" w:rsidP="002961FB">
            <w:pPr>
              <w:spacing w:before="120"/>
              <w:rPr>
                <w:rFonts w:ascii="Arial" w:hAnsi="Arial" w:cs="Arial"/>
              </w:rPr>
            </w:pPr>
            <w:r w:rsidRPr="00D64007">
              <w:rPr>
                <w:rFonts w:ascii="Arial" w:hAnsi="Arial" w:cs="Arial"/>
              </w:rPr>
              <w:t xml:space="preserve">1h 45 </w:t>
            </w:r>
            <w:proofErr w:type="spellStart"/>
            <w:r w:rsidRPr="00D64007">
              <w:rPr>
                <w:rFonts w:ascii="Arial" w:hAnsi="Arial" w:cs="Arial"/>
              </w:rPr>
              <w:t>mins</w:t>
            </w:r>
            <w:proofErr w:type="spellEnd"/>
          </w:p>
        </w:tc>
        <w:tc>
          <w:tcPr>
            <w:tcW w:w="1130" w:type="pct"/>
          </w:tcPr>
          <w:p w:rsidR="00B37222" w:rsidRPr="00D64007" w:rsidRDefault="00B37222" w:rsidP="002961FB">
            <w:pPr>
              <w:spacing w:before="120"/>
              <w:jc w:val="center"/>
              <w:rPr>
                <w:rFonts w:ascii="Arial" w:hAnsi="Arial" w:cs="Arial"/>
              </w:rPr>
            </w:pPr>
            <w:r w:rsidRPr="00D64007">
              <w:rPr>
                <w:rFonts w:ascii="Arial" w:hAnsi="Arial" w:cs="Arial"/>
              </w:rPr>
              <w:t>C</w:t>
            </w:r>
          </w:p>
          <w:p w:rsidR="00B37222" w:rsidRPr="00D64007" w:rsidRDefault="00B37222" w:rsidP="002961FB">
            <w:pPr>
              <w:spacing w:before="120"/>
              <w:jc w:val="center"/>
              <w:rPr>
                <w:rFonts w:ascii="Arial" w:hAnsi="Arial" w:cs="Arial"/>
              </w:rPr>
            </w:pPr>
          </w:p>
        </w:tc>
        <w:tc>
          <w:tcPr>
            <w:tcW w:w="1450" w:type="pct"/>
          </w:tcPr>
          <w:p w:rsidR="00B37222" w:rsidRPr="00D64007" w:rsidRDefault="00B37222" w:rsidP="002961FB">
            <w:pPr>
              <w:spacing w:before="120"/>
              <w:jc w:val="center"/>
              <w:rPr>
                <w:rFonts w:ascii="Arial" w:hAnsi="Arial" w:cs="Arial"/>
              </w:rPr>
            </w:pPr>
            <w:r w:rsidRPr="00D64007">
              <w:rPr>
                <w:rFonts w:ascii="Arial" w:hAnsi="Arial" w:cs="Arial"/>
              </w:rPr>
              <w:t>45%</w:t>
            </w:r>
          </w:p>
        </w:tc>
      </w:tr>
      <w:tr w:rsidR="00B37222" w:rsidRPr="00D64007" w:rsidTr="002961FB">
        <w:tc>
          <w:tcPr>
            <w:tcW w:w="1290" w:type="pct"/>
          </w:tcPr>
          <w:p w:rsidR="00B37222" w:rsidRPr="00D64007" w:rsidRDefault="00B37222" w:rsidP="002961FB">
            <w:pPr>
              <w:spacing w:before="120"/>
              <w:jc w:val="both"/>
              <w:rPr>
                <w:rFonts w:ascii="Arial" w:hAnsi="Arial" w:cs="Arial"/>
              </w:rPr>
            </w:pPr>
            <w:r w:rsidRPr="00D64007">
              <w:rPr>
                <w:rFonts w:ascii="Arial" w:hAnsi="Arial" w:cs="Arial"/>
              </w:rPr>
              <w:t>Unit M6</w:t>
            </w:r>
          </w:p>
          <w:p w:rsidR="00B37222" w:rsidRPr="00D64007" w:rsidRDefault="00B37222" w:rsidP="002961FB">
            <w:pPr>
              <w:spacing w:before="120"/>
              <w:jc w:val="both"/>
              <w:rPr>
                <w:rFonts w:ascii="Arial" w:hAnsi="Arial" w:cs="Arial"/>
              </w:rPr>
            </w:pPr>
            <w:r w:rsidRPr="00D64007">
              <w:rPr>
                <w:rFonts w:ascii="Arial" w:hAnsi="Arial" w:cs="Arial"/>
              </w:rPr>
              <w:t>(Foundation completion test)</w:t>
            </w:r>
          </w:p>
          <w:p w:rsidR="00B37222" w:rsidRPr="00D64007" w:rsidRDefault="00B37222" w:rsidP="002961FB">
            <w:pPr>
              <w:spacing w:before="120"/>
              <w:jc w:val="both"/>
              <w:rPr>
                <w:rFonts w:ascii="Arial" w:hAnsi="Arial" w:cs="Arial"/>
              </w:rPr>
            </w:pPr>
            <w:r w:rsidRPr="00D64007">
              <w:rPr>
                <w:rFonts w:ascii="Arial" w:hAnsi="Arial" w:cs="Arial"/>
              </w:rPr>
              <w:t>*</w:t>
            </w:r>
            <w:r w:rsidRPr="00D64007">
              <w:rPr>
                <w:rFonts w:ascii="Arial" w:hAnsi="Arial" w:cs="Arial"/>
                <w:i/>
              </w:rPr>
              <w:t xml:space="preserve">Students should know the content of unit </w:t>
            </w:r>
            <w:r w:rsidRPr="00D64007">
              <w:rPr>
                <w:rFonts w:ascii="Arial" w:hAnsi="Arial" w:cs="Arial"/>
                <w:b/>
                <w:i/>
              </w:rPr>
              <w:t>M1, M2 &amp; M5</w:t>
            </w:r>
            <w:r w:rsidRPr="00D64007">
              <w:rPr>
                <w:rFonts w:ascii="Arial" w:hAnsi="Arial" w:cs="Arial"/>
                <w:i/>
              </w:rPr>
              <w:t xml:space="preserve"> before taking this unit</w:t>
            </w:r>
          </w:p>
        </w:tc>
        <w:tc>
          <w:tcPr>
            <w:tcW w:w="1130" w:type="pct"/>
          </w:tcPr>
          <w:p w:rsidR="00B37222" w:rsidRPr="00D64007" w:rsidRDefault="00B37222" w:rsidP="002961FB">
            <w:pPr>
              <w:spacing w:before="120"/>
              <w:rPr>
                <w:rFonts w:ascii="Arial" w:hAnsi="Arial" w:cs="Arial"/>
              </w:rPr>
            </w:pPr>
            <w:r w:rsidRPr="00D64007">
              <w:rPr>
                <w:rFonts w:ascii="Arial" w:hAnsi="Arial" w:cs="Arial"/>
              </w:rPr>
              <w:t xml:space="preserve">Two external written examinations 1hr 10 </w:t>
            </w:r>
            <w:proofErr w:type="spellStart"/>
            <w:r w:rsidRPr="00D64007">
              <w:rPr>
                <w:rFonts w:ascii="Arial" w:hAnsi="Arial" w:cs="Arial"/>
              </w:rPr>
              <w:t>mins</w:t>
            </w:r>
            <w:proofErr w:type="spellEnd"/>
            <w:r w:rsidRPr="00D64007">
              <w:rPr>
                <w:rFonts w:ascii="Arial" w:hAnsi="Arial" w:cs="Arial"/>
              </w:rPr>
              <w:t>:</w:t>
            </w:r>
          </w:p>
          <w:p w:rsidR="00B37222" w:rsidRPr="00D64007" w:rsidRDefault="00B37222" w:rsidP="002961FB">
            <w:pPr>
              <w:spacing w:before="120"/>
              <w:rPr>
                <w:rFonts w:ascii="Arial" w:hAnsi="Arial" w:cs="Arial"/>
              </w:rPr>
            </w:pPr>
            <w:r w:rsidRPr="00D64007">
              <w:rPr>
                <w:rFonts w:ascii="Arial" w:hAnsi="Arial" w:cs="Arial"/>
              </w:rPr>
              <w:t xml:space="preserve">Paper 1 </w:t>
            </w:r>
            <w:r w:rsidRPr="00D64007">
              <w:rPr>
                <w:rFonts w:ascii="Arial" w:hAnsi="Arial" w:cs="Arial"/>
                <w:b/>
              </w:rPr>
              <w:t>without</w:t>
            </w:r>
            <w:r w:rsidRPr="00D64007">
              <w:rPr>
                <w:rFonts w:ascii="Arial" w:hAnsi="Arial" w:cs="Arial"/>
              </w:rPr>
              <w:t xml:space="preserve"> calculator</w:t>
            </w:r>
          </w:p>
          <w:p w:rsidR="00B37222" w:rsidRPr="00D64007" w:rsidRDefault="00B37222" w:rsidP="002961FB">
            <w:pPr>
              <w:spacing w:before="120"/>
              <w:rPr>
                <w:rFonts w:ascii="Arial" w:hAnsi="Arial" w:cs="Arial"/>
              </w:rPr>
            </w:pPr>
            <w:r w:rsidRPr="00D64007">
              <w:rPr>
                <w:rFonts w:ascii="Arial" w:hAnsi="Arial" w:cs="Arial"/>
              </w:rPr>
              <w:t xml:space="preserve">Paper 2 </w:t>
            </w:r>
            <w:r w:rsidRPr="00D64007">
              <w:rPr>
                <w:rFonts w:ascii="Arial" w:hAnsi="Arial" w:cs="Arial"/>
                <w:b/>
              </w:rPr>
              <w:t>with</w:t>
            </w:r>
            <w:r w:rsidRPr="00D64007">
              <w:rPr>
                <w:rFonts w:ascii="Arial" w:hAnsi="Arial" w:cs="Arial"/>
              </w:rPr>
              <w:t xml:space="preserve"> calculator</w:t>
            </w:r>
          </w:p>
        </w:tc>
        <w:tc>
          <w:tcPr>
            <w:tcW w:w="1130" w:type="pct"/>
          </w:tcPr>
          <w:p w:rsidR="00B37222" w:rsidRPr="00D64007" w:rsidRDefault="00B37222" w:rsidP="002961FB">
            <w:pPr>
              <w:spacing w:before="120"/>
              <w:jc w:val="center"/>
              <w:rPr>
                <w:rFonts w:ascii="Arial" w:hAnsi="Arial" w:cs="Arial"/>
              </w:rPr>
            </w:pPr>
            <w:r w:rsidRPr="00D64007">
              <w:rPr>
                <w:rFonts w:ascii="Arial" w:hAnsi="Arial" w:cs="Arial"/>
              </w:rPr>
              <w:t>C</w:t>
            </w:r>
          </w:p>
        </w:tc>
        <w:tc>
          <w:tcPr>
            <w:tcW w:w="1450" w:type="pct"/>
          </w:tcPr>
          <w:p w:rsidR="00B37222" w:rsidRPr="00D64007" w:rsidRDefault="00B37222" w:rsidP="002961FB">
            <w:pPr>
              <w:spacing w:before="120"/>
              <w:jc w:val="center"/>
              <w:rPr>
                <w:rFonts w:ascii="Arial" w:hAnsi="Arial" w:cs="Arial"/>
              </w:rPr>
            </w:pPr>
            <w:r w:rsidRPr="00D64007">
              <w:rPr>
                <w:rFonts w:ascii="Arial" w:hAnsi="Arial" w:cs="Arial"/>
              </w:rPr>
              <w:t>55%</w:t>
            </w:r>
          </w:p>
          <w:p w:rsidR="00B37222" w:rsidRPr="00D64007" w:rsidRDefault="00B37222" w:rsidP="002961FB">
            <w:pPr>
              <w:spacing w:before="120"/>
              <w:jc w:val="center"/>
              <w:rPr>
                <w:rFonts w:ascii="Arial" w:hAnsi="Arial" w:cs="Arial"/>
              </w:rPr>
            </w:pPr>
          </w:p>
        </w:tc>
      </w:tr>
    </w:tbl>
    <w:p w:rsidR="00B37222" w:rsidRDefault="00B37222" w:rsidP="00B37222">
      <w:pPr>
        <w:jc w:val="both"/>
        <w:rPr>
          <w:rFonts w:ascii="Arial" w:hAnsi="Arial" w:cs="Arial"/>
        </w:rPr>
      </w:pPr>
    </w:p>
    <w:p w:rsidR="00B37222" w:rsidRDefault="00B37222" w:rsidP="00B37222">
      <w:pPr>
        <w:jc w:val="both"/>
        <w:rPr>
          <w:rFonts w:ascii="Arial" w:hAnsi="Arial" w:cs="Arial"/>
        </w:rPr>
      </w:pPr>
    </w:p>
    <w:p w:rsidR="00B37222" w:rsidRDefault="00B37222" w:rsidP="00B37222">
      <w:pPr>
        <w:jc w:val="both"/>
        <w:rPr>
          <w:rFonts w:ascii="Arial" w:hAnsi="Arial" w:cs="Arial"/>
        </w:rPr>
      </w:pPr>
    </w:p>
    <w:p w:rsidR="00B37222" w:rsidRDefault="00B37222" w:rsidP="00B37222">
      <w:pPr>
        <w:jc w:val="both"/>
        <w:rPr>
          <w:rFonts w:ascii="Arial" w:hAnsi="Arial" w:cs="Arial"/>
        </w:rPr>
      </w:pP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b/>
        </w:rPr>
      </w:pPr>
      <w:r w:rsidRPr="00D64007">
        <w:rPr>
          <w:rFonts w:ascii="Arial" w:hAnsi="Arial" w:cs="Arial"/>
          <w:b/>
        </w:rPr>
        <w:t>Higher Tier: Option 1</w:t>
      </w:r>
    </w:p>
    <w:p w:rsidR="00B37222" w:rsidRPr="00D64007" w:rsidRDefault="00B37222" w:rsidP="00B37222">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089"/>
        <w:gridCol w:w="2089"/>
        <w:gridCol w:w="2680"/>
      </w:tblGrid>
      <w:tr w:rsidR="00B37222" w:rsidRPr="00D64007" w:rsidTr="002961FB">
        <w:tc>
          <w:tcPr>
            <w:tcW w:w="1290" w:type="pct"/>
          </w:tcPr>
          <w:p w:rsidR="00B37222" w:rsidRPr="00D64007" w:rsidRDefault="00B37222" w:rsidP="002961FB">
            <w:pPr>
              <w:spacing w:before="120"/>
              <w:jc w:val="both"/>
              <w:rPr>
                <w:rFonts w:ascii="Arial" w:hAnsi="Arial" w:cs="Arial"/>
              </w:rPr>
            </w:pPr>
            <w:r w:rsidRPr="00D64007">
              <w:rPr>
                <w:rFonts w:ascii="Arial" w:hAnsi="Arial" w:cs="Arial"/>
              </w:rPr>
              <w:t>Assessment Components</w:t>
            </w:r>
          </w:p>
        </w:tc>
        <w:tc>
          <w:tcPr>
            <w:tcW w:w="1130" w:type="pct"/>
          </w:tcPr>
          <w:p w:rsidR="00B37222" w:rsidRPr="00D64007" w:rsidRDefault="00B37222" w:rsidP="002961FB">
            <w:pPr>
              <w:spacing w:before="120"/>
              <w:jc w:val="center"/>
              <w:rPr>
                <w:rFonts w:ascii="Arial" w:hAnsi="Arial" w:cs="Arial"/>
              </w:rPr>
            </w:pPr>
            <w:r w:rsidRPr="00D64007">
              <w:rPr>
                <w:rFonts w:ascii="Arial" w:hAnsi="Arial" w:cs="Arial"/>
              </w:rPr>
              <w:t>Assessment</w:t>
            </w:r>
          </w:p>
        </w:tc>
        <w:tc>
          <w:tcPr>
            <w:tcW w:w="1130" w:type="pct"/>
          </w:tcPr>
          <w:p w:rsidR="00B37222" w:rsidRPr="00D64007" w:rsidRDefault="00B37222" w:rsidP="002961FB">
            <w:pPr>
              <w:spacing w:before="120"/>
              <w:jc w:val="center"/>
              <w:rPr>
                <w:rFonts w:ascii="Arial" w:hAnsi="Arial" w:cs="Arial"/>
              </w:rPr>
            </w:pPr>
            <w:r w:rsidRPr="00D64007">
              <w:rPr>
                <w:rFonts w:ascii="Arial" w:hAnsi="Arial" w:cs="Arial"/>
              </w:rPr>
              <w:t>Target Grades</w:t>
            </w:r>
          </w:p>
        </w:tc>
        <w:tc>
          <w:tcPr>
            <w:tcW w:w="1450" w:type="pct"/>
          </w:tcPr>
          <w:p w:rsidR="00B37222" w:rsidRPr="00D64007" w:rsidRDefault="00B37222" w:rsidP="002961FB">
            <w:pPr>
              <w:jc w:val="center"/>
              <w:rPr>
                <w:rFonts w:ascii="Arial" w:hAnsi="Arial" w:cs="Arial"/>
              </w:rPr>
            </w:pPr>
            <w:r w:rsidRPr="00D64007">
              <w:rPr>
                <w:rFonts w:ascii="Arial" w:hAnsi="Arial" w:cs="Arial"/>
              </w:rPr>
              <w:t>Weighting</w:t>
            </w:r>
          </w:p>
        </w:tc>
      </w:tr>
      <w:tr w:rsidR="00B37222" w:rsidRPr="00D64007" w:rsidTr="002961FB">
        <w:tc>
          <w:tcPr>
            <w:tcW w:w="1290" w:type="pct"/>
          </w:tcPr>
          <w:p w:rsidR="00B37222" w:rsidRPr="00D64007" w:rsidRDefault="00B37222" w:rsidP="002961FB">
            <w:pPr>
              <w:spacing w:before="120"/>
              <w:jc w:val="both"/>
              <w:rPr>
                <w:rFonts w:ascii="Arial" w:hAnsi="Arial" w:cs="Arial"/>
              </w:rPr>
            </w:pPr>
            <w:r w:rsidRPr="00D64007">
              <w:rPr>
                <w:rFonts w:ascii="Arial" w:hAnsi="Arial" w:cs="Arial"/>
              </w:rPr>
              <w:t>Unit M3</w:t>
            </w:r>
          </w:p>
          <w:p w:rsidR="00B37222" w:rsidRPr="00D64007" w:rsidRDefault="00B37222" w:rsidP="002961FB">
            <w:pPr>
              <w:spacing w:before="120"/>
              <w:jc w:val="both"/>
              <w:rPr>
                <w:rFonts w:ascii="Arial" w:hAnsi="Arial" w:cs="Arial"/>
              </w:rPr>
            </w:pPr>
            <w:r w:rsidRPr="00D64007">
              <w:rPr>
                <w:rFonts w:ascii="Arial" w:hAnsi="Arial" w:cs="Arial"/>
              </w:rPr>
              <w:t>*</w:t>
            </w:r>
            <w:r w:rsidRPr="00D64007">
              <w:rPr>
                <w:rFonts w:ascii="Arial" w:hAnsi="Arial" w:cs="Arial"/>
                <w:i/>
              </w:rPr>
              <w:t xml:space="preserve">Students should know the content of unit </w:t>
            </w:r>
            <w:r w:rsidRPr="00D64007">
              <w:rPr>
                <w:rFonts w:ascii="Arial" w:hAnsi="Arial" w:cs="Arial"/>
                <w:b/>
                <w:i/>
              </w:rPr>
              <w:t>M1 &amp; M2</w:t>
            </w:r>
            <w:r w:rsidRPr="00D64007">
              <w:rPr>
                <w:rFonts w:ascii="Arial" w:hAnsi="Arial" w:cs="Arial"/>
                <w:i/>
              </w:rPr>
              <w:t xml:space="preserve"> before taking this unit</w:t>
            </w:r>
          </w:p>
        </w:tc>
        <w:tc>
          <w:tcPr>
            <w:tcW w:w="1130" w:type="pct"/>
          </w:tcPr>
          <w:p w:rsidR="00B37222" w:rsidRPr="00D64007" w:rsidRDefault="00B37222" w:rsidP="002961FB">
            <w:pPr>
              <w:spacing w:before="120"/>
              <w:rPr>
                <w:rFonts w:ascii="Arial" w:hAnsi="Arial" w:cs="Arial"/>
              </w:rPr>
            </w:pPr>
            <w:r w:rsidRPr="00D64007">
              <w:rPr>
                <w:rFonts w:ascii="Arial" w:hAnsi="Arial" w:cs="Arial"/>
              </w:rPr>
              <w:t xml:space="preserve">External Examination </w:t>
            </w:r>
            <w:r w:rsidRPr="00D64007">
              <w:rPr>
                <w:rFonts w:ascii="Arial" w:hAnsi="Arial" w:cs="Arial"/>
                <w:b/>
              </w:rPr>
              <w:t>with</w:t>
            </w:r>
            <w:r w:rsidRPr="00D64007">
              <w:rPr>
                <w:rFonts w:ascii="Arial" w:hAnsi="Arial" w:cs="Arial"/>
              </w:rPr>
              <w:t xml:space="preserve"> calculator</w:t>
            </w:r>
          </w:p>
          <w:p w:rsidR="00B37222" w:rsidRPr="00D64007" w:rsidRDefault="00B37222" w:rsidP="002961FB">
            <w:pPr>
              <w:spacing w:before="120"/>
              <w:rPr>
                <w:rFonts w:ascii="Arial" w:hAnsi="Arial" w:cs="Arial"/>
              </w:rPr>
            </w:pPr>
            <w:r w:rsidRPr="00D64007">
              <w:rPr>
                <w:rFonts w:ascii="Arial" w:hAnsi="Arial" w:cs="Arial"/>
              </w:rPr>
              <w:t>2 hours</w:t>
            </w:r>
          </w:p>
        </w:tc>
        <w:tc>
          <w:tcPr>
            <w:tcW w:w="1130" w:type="pct"/>
          </w:tcPr>
          <w:p w:rsidR="00B37222" w:rsidRPr="00D64007" w:rsidRDefault="00B37222" w:rsidP="002961FB">
            <w:pPr>
              <w:spacing w:before="120"/>
              <w:jc w:val="center"/>
              <w:rPr>
                <w:rFonts w:ascii="Arial" w:hAnsi="Arial" w:cs="Arial"/>
              </w:rPr>
            </w:pPr>
            <w:r w:rsidRPr="00D64007">
              <w:rPr>
                <w:rFonts w:ascii="Arial" w:hAnsi="Arial" w:cs="Arial"/>
              </w:rPr>
              <w:t>B, C</w:t>
            </w:r>
          </w:p>
          <w:p w:rsidR="00B37222" w:rsidRPr="00D64007" w:rsidRDefault="00B37222" w:rsidP="002961FB">
            <w:pPr>
              <w:spacing w:before="120"/>
              <w:jc w:val="center"/>
              <w:rPr>
                <w:rFonts w:ascii="Arial" w:hAnsi="Arial" w:cs="Arial"/>
              </w:rPr>
            </w:pPr>
          </w:p>
        </w:tc>
        <w:tc>
          <w:tcPr>
            <w:tcW w:w="1450" w:type="pct"/>
          </w:tcPr>
          <w:p w:rsidR="00B37222" w:rsidRPr="00D64007" w:rsidRDefault="00B37222" w:rsidP="002961FB">
            <w:pPr>
              <w:spacing w:before="120"/>
              <w:jc w:val="center"/>
              <w:rPr>
                <w:rFonts w:ascii="Arial" w:hAnsi="Arial" w:cs="Arial"/>
              </w:rPr>
            </w:pPr>
            <w:r w:rsidRPr="00D64007">
              <w:rPr>
                <w:rFonts w:ascii="Arial" w:hAnsi="Arial" w:cs="Arial"/>
              </w:rPr>
              <w:t>45%</w:t>
            </w:r>
          </w:p>
        </w:tc>
      </w:tr>
      <w:tr w:rsidR="00B37222" w:rsidRPr="00D64007" w:rsidTr="002961FB">
        <w:tc>
          <w:tcPr>
            <w:tcW w:w="1290" w:type="pct"/>
          </w:tcPr>
          <w:p w:rsidR="00B37222" w:rsidRPr="00D64007" w:rsidRDefault="00B37222" w:rsidP="002961FB">
            <w:pPr>
              <w:spacing w:before="120"/>
              <w:jc w:val="both"/>
              <w:rPr>
                <w:rFonts w:ascii="Arial" w:hAnsi="Arial" w:cs="Arial"/>
              </w:rPr>
            </w:pPr>
            <w:r w:rsidRPr="00D64007">
              <w:rPr>
                <w:rFonts w:ascii="Arial" w:hAnsi="Arial" w:cs="Arial"/>
              </w:rPr>
              <w:t>Unit M7</w:t>
            </w:r>
          </w:p>
          <w:p w:rsidR="00B37222" w:rsidRPr="00D64007" w:rsidRDefault="00B37222" w:rsidP="002961FB">
            <w:pPr>
              <w:spacing w:before="120"/>
              <w:jc w:val="both"/>
              <w:rPr>
                <w:rFonts w:ascii="Arial" w:hAnsi="Arial" w:cs="Arial"/>
              </w:rPr>
            </w:pPr>
            <w:r w:rsidRPr="00D64007">
              <w:rPr>
                <w:rFonts w:ascii="Arial" w:hAnsi="Arial" w:cs="Arial"/>
              </w:rPr>
              <w:t>(Higher completion test)</w:t>
            </w:r>
          </w:p>
          <w:p w:rsidR="00B37222" w:rsidRPr="00D64007" w:rsidRDefault="00B37222" w:rsidP="002961FB">
            <w:pPr>
              <w:spacing w:before="120"/>
              <w:jc w:val="both"/>
              <w:rPr>
                <w:rFonts w:ascii="Arial" w:hAnsi="Arial" w:cs="Arial"/>
              </w:rPr>
            </w:pPr>
            <w:r w:rsidRPr="00D64007">
              <w:rPr>
                <w:rFonts w:ascii="Arial" w:hAnsi="Arial" w:cs="Arial"/>
              </w:rPr>
              <w:lastRenderedPageBreak/>
              <w:t>*</w:t>
            </w:r>
            <w:r w:rsidRPr="00D64007">
              <w:rPr>
                <w:rFonts w:ascii="Arial" w:hAnsi="Arial" w:cs="Arial"/>
                <w:i/>
              </w:rPr>
              <w:t xml:space="preserve">Students should know the content of unit </w:t>
            </w:r>
            <w:r w:rsidRPr="00D64007">
              <w:rPr>
                <w:rFonts w:ascii="Arial" w:hAnsi="Arial" w:cs="Arial"/>
                <w:b/>
                <w:i/>
              </w:rPr>
              <w:t>M1, M2, M3, M5 &amp; M6</w:t>
            </w:r>
            <w:r w:rsidRPr="00D64007">
              <w:rPr>
                <w:rFonts w:ascii="Arial" w:hAnsi="Arial" w:cs="Arial"/>
                <w:i/>
              </w:rPr>
              <w:t xml:space="preserve"> before taking this unit</w:t>
            </w:r>
          </w:p>
        </w:tc>
        <w:tc>
          <w:tcPr>
            <w:tcW w:w="1130" w:type="pct"/>
          </w:tcPr>
          <w:p w:rsidR="00B37222" w:rsidRPr="00D64007" w:rsidRDefault="00B37222" w:rsidP="002961FB">
            <w:pPr>
              <w:spacing w:before="120"/>
              <w:rPr>
                <w:rFonts w:ascii="Arial" w:hAnsi="Arial" w:cs="Arial"/>
              </w:rPr>
            </w:pPr>
            <w:r w:rsidRPr="00D64007">
              <w:rPr>
                <w:rFonts w:ascii="Arial" w:hAnsi="Arial" w:cs="Arial"/>
              </w:rPr>
              <w:lastRenderedPageBreak/>
              <w:t xml:space="preserve">Two external written examinations 1hr 15 </w:t>
            </w:r>
            <w:proofErr w:type="spellStart"/>
            <w:r w:rsidRPr="00D64007">
              <w:rPr>
                <w:rFonts w:ascii="Arial" w:hAnsi="Arial" w:cs="Arial"/>
              </w:rPr>
              <w:t>mins</w:t>
            </w:r>
            <w:proofErr w:type="spellEnd"/>
            <w:r w:rsidRPr="00D64007">
              <w:rPr>
                <w:rFonts w:ascii="Arial" w:hAnsi="Arial" w:cs="Arial"/>
              </w:rPr>
              <w:t>:</w:t>
            </w:r>
          </w:p>
          <w:p w:rsidR="00B37222" w:rsidRPr="00D64007" w:rsidRDefault="00B37222" w:rsidP="002961FB">
            <w:pPr>
              <w:spacing w:before="120"/>
              <w:rPr>
                <w:rFonts w:ascii="Arial" w:hAnsi="Arial" w:cs="Arial"/>
              </w:rPr>
            </w:pPr>
            <w:r w:rsidRPr="00D64007">
              <w:rPr>
                <w:rFonts w:ascii="Arial" w:hAnsi="Arial" w:cs="Arial"/>
              </w:rPr>
              <w:lastRenderedPageBreak/>
              <w:t xml:space="preserve">Paper 1 </w:t>
            </w:r>
            <w:r w:rsidRPr="00D64007">
              <w:rPr>
                <w:rFonts w:ascii="Arial" w:hAnsi="Arial" w:cs="Arial"/>
                <w:b/>
              </w:rPr>
              <w:t>without</w:t>
            </w:r>
            <w:r w:rsidRPr="00D64007">
              <w:rPr>
                <w:rFonts w:ascii="Arial" w:hAnsi="Arial" w:cs="Arial"/>
              </w:rPr>
              <w:t xml:space="preserve"> calculator</w:t>
            </w:r>
          </w:p>
          <w:p w:rsidR="00B37222" w:rsidRPr="00D64007" w:rsidRDefault="00B37222" w:rsidP="002961FB">
            <w:pPr>
              <w:spacing w:before="120"/>
              <w:rPr>
                <w:rFonts w:ascii="Arial" w:hAnsi="Arial" w:cs="Arial"/>
              </w:rPr>
            </w:pPr>
            <w:r w:rsidRPr="00D64007">
              <w:rPr>
                <w:rFonts w:ascii="Arial" w:hAnsi="Arial" w:cs="Arial"/>
              </w:rPr>
              <w:t xml:space="preserve">Paper 2 </w:t>
            </w:r>
            <w:r w:rsidRPr="00D64007">
              <w:rPr>
                <w:rFonts w:ascii="Arial" w:hAnsi="Arial" w:cs="Arial"/>
                <w:b/>
              </w:rPr>
              <w:t>with</w:t>
            </w:r>
            <w:r w:rsidRPr="00D64007">
              <w:rPr>
                <w:rFonts w:ascii="Arial" w:hAnsi="Arial" w:cs="Arial"/>
              </w:rPr>
              <w:t xml:space="preserve"> calculator</w:t>
            </w:r>
          </w:p>
        </w:tc>
        <w:tc>
          <w:tcPr>
            <w:tcW w:w="1130" w:type="pct"/>
          </w:tcPr>
          <w:p w:rsidR="00B37222" w:rsidRPr="00D64007" w:rsidRDefault="00B37222" w:rsidP="002961FB">
            <w:pPr>
              <w:spacing w:before="120"/>
              <w:jc w:val="center"/>
              <w:rPr>
                <w:rFonts w:ascii="Arial" w:hAnsi="Arial" w:cs="Arial"/>
              </w:rPr>
            </w:pPr>
            <w:r w:rsidRPr="00D64007">
              <w:rPr>
                <w:rFonts w:ascii="Arial" w:hAnsi="Arial" w:cs="Arial"/>
              </w:rPr>
              <w:lastRenderedPageBreak/>
              <w:t>B, C</w:t>
            </w:r>
          </w:p>
        </w:tc>
        <w:tc>
          <w:tcPr>
            <w:tcW w:w="1450" w:type="pct"/>
          </w:tcPr>
          <w:p w:rsidR="00B37222" w:rsidRPr="00D64007" w:rsidRDefault="00B37222" w:rsidP="002961FB">
            <w:pPr>
              <w:spacing w:before="120"/>
              <w:jc w:val="center"/>
              <w:rPr>
                <w:rFonts w:ascii="Arial" w:hAnsi="Arial" w:cs="Arial"/>
              </w:rPr>
            </w:pPr>
            <w:r w:rsidRPr="00D64007">
              <w:rPr>
                <w:rFonts w:ascii="Arial" w:hAnsi="Arial" w:cs="Arial"/>
              </w:rPr>
              <w:t>55%</w:t>
            </w:r>
          </w:p>
          <w:p w:rsidR="00B37222" w:rsidRPr="00D64007" w:rsidRDefault="00B37222" w:rsidP="002961FB">
            <w:pPr>
              <w:spacing w:before="120"/>
              <w:jc w:val="center"/>
              <w:rPr>
                <w:rFonts w:ascii="Arial" w:hAnsi="Arial" w:cs="Arial"/>
              </w:rPr>
            </w:pPr>
          </w:p>
        </w:tc>
      </w:tr>
    </w:tbl>
    <w:p w:rsidR="00B37222" w:rsidRDefault="00B37222" w:rsidP="00B37222">
      <w:pPr>
        <w:jc w:val="both"/>
        <w:rPr>
          <w:rFonts w:ascii="Arial" w:hAnsi="Arial" w:cs="Arial"/>
        </w:rPr>
      </w:pPr>
    </w:p>
    <w:p w:rsidR="00B37222" w:rsidRDefault="00B37222" w:rsidP="00B37222">
      <w:pPr>
        <w:jc w:val="both"/>
        <w:rPr>
          <w:rFonts w:ascii="Arial" w:hAnsi="Arial" w:cs="Arial"/>
        </w:rPr>
      </w:pP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b/>
        </w:rPr>
      </w:pPr>
      <w:r w:rsidRPr="00D64007">
        <w:rPr>
          <w:rFonts w:ascii="Arial" w:hAnsi="Arial" w:cs="Arial"/>
          <w:b/>
        </w:rPr>
        <w:t>Higher Tier: Option 2</w:t>
      </w:r>
    </w:p>
    <w:p w:rsidR="00B37222" w:rsidRPr="00D64007" w:rsidRDefault="00B37222" w:rsidP="00B37222">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089"/>
        <w:gridCol w:w="2089"/>
        <w:gridCol w:w="2680"/>
      </w:tblGrid>
      <w:tr w:rsidR="00B37222" w:rsidRPr="00D64007" w:rsidTr="002961FB">
        <w:tc>
          <w:tcPr>
            <w:tcW w:w="1290" w:type="pct"/>
          </w:tcPr>
          <w:p w:rsidR="00B37222" w:rsidRPr="00D64007" w:rsidRDefault="00B37222" w:rsidP="002961FB">
            <w:pPr>
              <w:spacing w:before="120"/>
              <w:jc w:val="both"/>
              <w:rPr>
                <w:rFonts w:ascii="Arial" w:hAnsi="Arial" w:cs="Arial"/>
                <w:sz w:val="20"/>
              </w:rPr>
            </w:pPr>
            <w:r w:rsidRPr="00D64007">
              <w:rPr>
                <w:rFonts w:ascii="Arial" w:hAnsi="Arial" w:cs="Arial"/>
                <w:sz w:val="20"/>
              </w:rPr>
              <w:t>Assessment Components</w:t>
            </w:r>
          </w:p>
        </w:tc>
        <w:tc>
          <w:tcPr>
            <w:tcW w:w="1130" w:type="pct"/>
          </w:tcPr>
          <w:p w:rsidR="00B37222" w:rsidRPr="00D64007" w:rsidRDefault="00B37222" w:rsidP="002961FB">
            <w:pPr>
              <w:spacing w:before="120"/>
              <w:jc w:val="center"/>
              <w:rPr>
                <w:rFonts w:ascii="Arial" w:hAnsi="Arial" w:cs="Arial"/>
                <w:sz w:val="20"/>
              </w:rPr>
            </w:pPr>
            <w:r w:rsidRPr="00D64007">
              <w:rPr>
                <w:rFonts w:ascii="Arial" w:hAnsi="Arial" w:cs="Arial"/>
                <w:sz w:val="20"/>
              </w:rPr>
              <w:t>Assessment</w:t>
            </w:r>
          </w:p>
        </w:tc>
        <w:tc>
          <w:tcPr>
            <w:tcW w:w="1130" w:type="pct"/>
          </w:tcPr>
          <w:p w:rsidR="00B37222" w:rsidRPr="00D64007" w:rsidRDefault="00B37222" w:rsidP="002961FB">
            <w:pPr>
              <w:spacing w:before="120"/>
              <w:jc w:val="center"/>
              <w:rPr>
                <w:rFonts w:ascii="Arial" w:hAnsi="Arial" w:cs="Arial"/>
                <w:sz w:val="20"/>
              </w:rPr>
            </w:pPr>
            <w:r w:rsidRPr="00D64007">
              <w:rPr>
                <w:rFonts w:ascii="Arial" w:hAnsi="Arial" w:cs="Arial"/>
                <w:sz w:val="20"/>
              </w:rPr>
              <w:t>Target Grades</w:t>
            </w:r>
          </w:p>
        </w:tc>
        <w:tc>
          <w:tcPr>
            <w:tcW w:w="1450" w:type="pct"/>
          </w:tcPr>
          <w:p w:rsidR="00B37222" w:rsidRPr="00D64007" w:rsidRDefault="00B37222" w:rsidP="002961FB">
            <w:pPr>
              <w:jc w:val="center"/>
              <w:rPr>
                <w:rFonts w:ascii="Arial" w:hAnsi="Arial" w:cs="Arial"/>
                <w:sz w:val="20"/>
              </w:rPr>
            </w:pPr>
            <w:r w:rsidRPr="00D64007">
              <w:rPr>
                <w:rFonts w:ascii="Arial" w:hAnsi="Arial" w:cs="Arial"/>
                <w:sz w:val="20"/>
              </w:rPr>
              <w:t>Weighting</w:t>
            </w:r>
          </w:p>
        </w:tc>
      </w:tr>
      <w:tr w:rsidR="00B37222" w:rsidRPr="00D64007" w:rsidTr="002961FB">
        <w:tc>
          <w:tcPr>
            <w:tcW w:w="1290" w:type="pct"/>
          </w:tcPr>
          <w:p w:rsidR="00B37222" w:rsidRPr="00D64007" w:rsidRDefault="00B37222" w:rsidP="002961FB">
            <w:pPr>
              <w:spacing w:before="120"/>
              <w:jc w:val="both"/>
              <w:rPr>
                <w:rFonts w:ascii="Arial" w:hAnsi="Arial" w:cs="Arial"/>
                <w:sz w:val="20"/>
              </w:rPr>
            </w:pPr>
            <w:r w:rsidRPr="00D64007">
              <w:rPr>
                <w:rFonts w:ascii="Arial" w:hAnsi="Arial" w:cs="Arial"/>
                <w:sz w:val="20"/>
              </w:rPr>
              <w:t>Unit M4</w:t>
            </w:r>
          </w:p>
          <w:p w:rsidR="00B37222" w:rsidRPr="00D64007" w:rsidRDefault="00B37222" w:rsidP="002961FB">
            <w:pPr>
              <w:spacing w:before="120"/>
              <w:jc w:val="both"/>
              <w:rPr>
                <w:rFonts w:ascii="Arial" w:hAnsi="Arial" w:cs="Arial"/>
                <w:sz w:val="20"/>
              </w:rPr>
            </w:pPr>
            <w:r w:rsidRPr="00D64007">
              <w:rPr>
                <w:rFonts w:ascii="Arial" w:hAnsi="Arial" w:cs="Arial"/>
                <w:sz w:val="20"/>
              </w:rPr>
              <w:t>*</w:t>
            </w:r>
            <w:r w:rsidRPr="00D64007">
              <w:rPr>
                <w:rFonts w:ascii="Arial" w:hAnsi="Arial" w:cs="Arial"/>
                <w:i/>
                <w:sz w:val="20"/>
              </w:rPr>
              <w:t xml:space="preserve">Students should know the content of unit </w:t>
            </w:r>
            <w:r w:rsidRPr="00D64007">
              <w:rPr>
                <w:rFonts w:ascii="Arial" w:hAnsi="Arial" w:cs="Arial"/>
                <w:b/>
                <w:i/>
                <w:sz w:val="20"/>
              </w:rPr>
              <w:t>M1, M2  &amp; M3</w:t>
            </w:r>
            <w:r w:rsidRPr="00D64007">
              <w:rPr>
                <w:rFonts w:ascii="Arial" w:hAnsi="Arial" w:cs="Arial"/>
                <w:i/>
                <w:sz w:val="20"/>
              </w:rPr>
              <w:t xml:space="preserve"> before taking this unit</w:t>
            </w:r>
          </w:p>
        </w:tc>
        <w:tc>
          <w:tcPr>
            <w:tcW w:w="1130" w:type="pct"/>
          </w:tcPr>
          <w:p w:rsidR="00B37222" w:rsidRPr="00D64007" w:rsidRDefault="00B37222" w:rsidP="002961FB">
            <w:pPr>
              <w:spacing w:before="120"/>
              <w:rPr>
                <w:rFonts w:ascii="Arial" w:hAnsi="Arial" w:cs="Arial"/>
                <w:sz w:val="20"/>
              </w:rPr>
            </w:pPr>
            <w:r w:rsidRPr="00D64007">
              <w:rPr>
                <w:rFonts w:ascii="Arial" w:hAnsi="Arial" w:cs="Arial"/>
                <w:sz w:val="20"/>
              </w:rPr>
              <w:t xml:space="preserve">External Examination </w:t>
            </w:r>
            <w:r w:rsidRPr="00D64007">
              <w:rPr>
                <w:rFonts w:ascii="Arial" w:hAnsi="Arial" w:cs="Arial"/>
                <w:b/>
                <w:sz w:val="20"/>
              </w:rPr>
              <w:t>with</w:t>
            </w:r>
            <w:r w:rsidRPr="00D64007">
              <w:rPr>
                <w:rFonts w:ascii="Arial" w:hAnsi="Arial" w:cs="Arial"/>
                <w:sz w:val="20"/>
              </w:rPr>
              <w:t xml:space="preserve"> calculator</w:t>
            </w:r>
          </w:p>
          <w:p w:rsidR="00B37222" w:rsidRPr="00D64007" w:rsidRDefault="00B37222" w:rsidP="002961FB">
            <w:pPr>
              <w:spacing w:before="120"/>
              <w:rPr>
                <w:rFonts w:ascii="Arial" w:hAnsi="Arial" w:cs="Arial"/>
                <w:sz w:val="20"/>
              </w:rPr>
            </w:pPr>
            <w:r w:rsidRPr="00D64007">
              <w:rPr>
                <w:rFonts w:ascii="Arial" w:hAnsi="Arial" w:cs="Arial"/>
                <w:sz w:val="20"/>
              </w:rPr>
              <w:t>2 hours</w:t>
            </w:r>
          </w:p>
        </w:tc>
        <w:tc>
          <w:tcPr>
            <w:tcW w:w="1130" w:type="pct"/>
          </w:tcPr>
          <w:p w:rsidR="00B37222" w:rsidRPr="00D64007" w:rsidRDefault="00B37222" w:rsidP="002961FB">
            <w:pPr>
              <w:spacing w:before="120"/>
              <w:jc w:val="center"/>
              <w:rPr>
                <w:rFonts w:ascii="Arial" w:hAnsi="Arial" w:cs="Arial"/>
                <w:sz w:val="20"/>
              </w:rPr>
            </w:pPr>
            <w:r w:rsidRPr="00D64007">
              <w:rPr>
                <w:rFonts w:ascii="Arial" w:hAnsi="Arial" w:cs="Arial"/>
                <w:sz w:val="20"/>
              </w:rPr>
              <w:t>A*, A, B, C</w:t>
            </w:r>
          </w:p>
          <w:p w:rsidR="00B37222" w:rsidRPr="00D64007" w:rsidRDefault="00B37222" w:rsidP="002961FB">
            <w:pPr>
              <w:spacing w:before="120"/>
              <w:jc w:val="center"/>
              <w:rPr>
                <w:rFonts w:ascii="Arial" w:hAnsi="Arial" w:cs="Arial"/>
                <w:sz w:val="20"/>
              </w:rPr>
            </w:pPr>
          </w:p>
        </w:tc>
        <w:tc>
          <w:tcPr>
            <w:tcW w:w="1450" w:type="pct"/>
          </w:tcPr>
          <w:p w:rsidR="00B37222" w:rsidRPr="00D64007" w:rsidRDefault="00B37222" w:rsidP="002961FB">
            <w:pPr>
              <w:spacing w:before="120"/>
              <w:jc w:val="center"/>
              <w:rPr>
                <w:rFonts w:ascii="Arial" w:hAnsi="Arial" w:cs="Arial"/>
                <w:sz w:val="20"/>
              </w:rPr>
            </w:pPr>
            <w:r w:rsidRPr="00D64007">
              <w:rPr>
                <w:rFonts w:ascii="Arial" w:hAnsi="Arial" w:cs="Arial"/>
                <w:sz w:val="20"/>
              </w:rPr>
              <w:t>45%</w:t>
            </w:r>
          </w:p>
        </w:tc>
      </w:tr>
      <w:tr w:rsidR="00B37222" w:rsidRPr="00D64007" w:rsidTr="002961FB">
        <w:tc>
          <w:tcPr>
            <w:tcW w:w="1290" w:type="pct"/>
          </w:tcPr>
          <w:p w:rsidR="00B37222" w:rsidRPr="00D64007" w:rsidRDefault="00B37222" w:rsidP="002961FB">
            <w:pPr>
              <w:spacing w:before="120"/>
              <w:jc w:val="both"/>
              <w:rPr>
                <w:rFonts w:ascii="Arial" w:hAnsi="Arial" w:cs="Arial"/>
                <w:sz w:val="20"/>
              </w:rPr>
            </w:pPr>
            <w:r w:rsidRPr="00D64007">
              <w:rPr>
                <w:rFonts w:ascii="Arial" w:hAnsi="Arial" w:cs="Arial"/>
                <w:sz w:val="20"/>
              </w:rPr>
              <w:t>Unit M8</w:t>
            </w:r>
          </w:p>
          <w:p w:rsidR="00B37222" w:rsidRPr="00D64007" w:rsidRDefault="00B37222" w:rsidP="002961FB">
            <w:pPr>
              <w:spacing w:before="120"/>
              <w:jc w:val="both"/>
              <w:rPr>
                <w:rFonts w:ascii="Arial" w:hAnsi="Arial" w:cs="Arial"/>
                <w:sz w:val="20"/>
              </w:rPr>
            </w:pPr>
            <w:r w:rsidRPr="00D64007">
              <w:rPr>
                <w:rFonts w:ascii="Arial" w:hAnsi="Arial" w:cs="Arial"/>
                <w:sz w:val="20"/>
              </w:rPr>
              <w:t>(Higher completion test)</w:t>
            </w:r>
          </w:p>
          <w:p w:rsidR="00B37222" w:rsidRPr="00D64007" w:rsidRDefault="00B37222" w:rsidP="002961FB">
            <w:pPr>
              <w:spacing w:before="120"/>
              <w:jc w:val="both"/>
              <w:rPr>
                <w:rFonts w:ascii="Arial" w:hAnsi="Arial" w:cs="Arial"/>
                <w:sz w:val="20"/>
              </w:rPr>
            </w:pPr>
            <w:r w:rsidRPr="00D64007">
              <w:rPr>
                <w:rFonts w:ascii="Arial" w:hAnsi="Arial" w:cs="Arial"/>
                <w:sz w:val="20"/>
              </w:rPr>
              <w:t>*</w:t>
            </w:r>
            <w:r w:rsidRPr="00D64007">
              <w:rPr>
                <w:rFonts w:ascii="Arial" w:hAnsi="Arial" w:cs="Arial"/>
                <w:i/>
                <w:sz w:val="20"/>
              </w:rPr>
              <w:t xml:space="preserve">Students should know the content of unit </w:t>
            </w:r>
            <w:r w:rsidRPr="00D64007">
              <w:rPr>
                <w:rFonts w:ascii="Arial" w:hAnsi="Arial" w:cs="Arial"/>
                <w:b/>
                <w:i/>
                <w:sz w:val="20"/>
              </w:rPr>
              <w:t>M1, M2, M3, M4, M5, M6 &amp; M7</w:t>
            </w:r>
            <w:r w:rsidRPr="00D64007">
              <w:rPr>
                <w:rFonts w:ascii="Arial" w:hAnsi="Arial" w:cs="Arial"/>
                <w:i/>
                <w:sz w:val="20"/>
              </w:rPr>
              <w:t xml:space="preserve"> before taking this unit</w:t>
            </w:r>
          </w:p>
        </w:tc>
        <w:tc>
          <w:tcPr>
            <w:tcW w:w="1130" w:type="pct"/>
          </w:tcPr>
          <w:p w:rsidR="00B37222" w:rsidRPr="00D64007" w:rsidRDefault="00B37222" w:rsidP="002961FB">
            <w:pPr>
              <w:spacing w:before="120"/>
              <w:rPr>
                <w:rFonts w:ascii="Arial" w:hAnsi="Arial" w:cs="Arial"/>
                <w:sz w:val="20"/>
              </w:rPr>
            </w:pPr>
            <w:r w:rsidRPr="00D64007">
              <w:rPr>
                <w:rFonts w:ascii="Arial" w:hAnsi="Arial" w:cs="Arial"/>
                <w:sz w:val="20"/>
              </w:rPr>
              <w:t xml:space="preserve">Two external written examinations 1hr 15 </w:t>
            </w:r>
            <w:proofErr w:type="spellStart"/>
            <w:r w:rsidRPr="00D64007">
              <w:rPr>
                <w:rFonts w:ascii="Arial" w:hAnsi="Arial" w:cs="Arial"/>
                <w:sz w:val="20"/>
              </w:rPr>
              <w:t>mins</w:t>
            </w:r>
            <w:proofErr w:type="spellEnd"/>
            <w:r w:rsidRPr="00D64007">
              <w:rPr>
                <w:rFonts w:ascii="Arial" w:hAnsi="Arial" w:cs="Arial"/>
                <w:sz w:val="20"/>
              </w:rPr>
              <w:t>:</w:t>
            </w:r>
          </w:p>
          <w:p w:rsidR="00B37222" w:rsidRPr="00D64007" w:rsidRDefault="00B37222" w:rsidP="002961FB">
            <w:pPr>
              <w:spacing w:before="120"/>
              <w:rPr>
                <w:rFonts w:ascii="Arial" w:hAnsi="Arial" w:cs="Arial"/>
                <w:sz w:val="20"/>
              </w:rPr>
            </w:pPr>
            <w:r w:rsidRPr="00D64007">
              <w:rPr>
                <w:rFonts w:ascii="Arial" w:hAnsi="Arial" w:cs="Arial"/>
                <w:sz w:val="20"/>
              </w:rPr>
              <w:t xml:space="preserve">Paper 1 </w:t>
            </w:r>
            <w:r w:rsidRPr="00D64007">
              <w:rPr>
                <w:rFonts w:ascii="Arial" w:hAnsi="Arial" w:cs="Arial"/>
                <w:b/>
                <w:sz w:val="20"/>
              </w:rPr>
              <w:t>without</w:t>
            </w:r>
            <w:r w:rsidRPr="00D64007">
              <w:rPr>
                <w:rFonts w:ascii="Arial" w:hAnsi="Arial" w:cs="Arial"/>
                <w:sz w:val="20"/>
              </w:rPr>
              <w:t xml:space="preserve"> calculator</w:t>
            </w:r>
          </w:p>
          <w:p w:rsidR="00B37222" w:rsidRPr="00D64007" w:rsidRDefault="00B37222" w:rsidP="002961FB">
            <w:pPr>
              <w:spacing w:before="120"/>
              <w:rPr>
                <w:rFonts w:ascii="Arial" w:hAnsi="Arial" w:cs="Arial"/>
                <w:sz w:val="20"/>
              </w:rPr>
            </w:pPr>
            <w:r w:rsidRPr="00D64007">
              <w:rPr>
                <w:rFonts w:ascii="Arial" w:hAnsi="Arial" w:cs="Arial"/>
                <w:sz w:val="20"/>
              </w:rPr>
              <w:t xml:space="preserve">Paper 2 </w:t>
            </w:r>
            <w:r w:rsidRPr="00D64007">
              <w:rPr>
                <w:rFonts w:ascii="Arial" w:hAnsi="Arial" w:cs="Arial"/>
                <w:b/>
                <w:sz w:val="20"/>
              </w:rPr>
              <w:t>with</w:t>
            </w:r>
            <w:r w:rsidRPr="00D64007">
              <w:rPr>
                <w:rFonts w:ascii="Arial" w:hAnsi="Arial" w:cs="Arial"/>
                <w:sz w:val="20"/>
              </w:rPr>
              <w:t xml:space="preserve"> calculator</w:t>
            </w:r>
          </w:p>
        </w:tc>
        <w:tc>
          <w:tcPr>
            <w:tcW w:w="1130" w:type="pct"/>
          </w:tcPr>
          <w:p w:rsidR="00B37222" w:rsidRPr="00D64007" w:rsidRDefault="00B37222" w:rsidP="002961FB">
            <w:pPr>
              <w:spacing w:before="120"/>
              <w:jc w:val="center"/>
              <w:rPr>
                <w:rFonts w:ascii="Arial" w:hAnsi="Arial" w:cs="Arial"/>
                <w:sz w:val="20"/>
              </w:rPr>
            </w:pPr>
            <w:r w:rsidRPr="00D64007">
              <w:rPr>
                <w:rFonts w:ascii="Arial" w:hAnsi="Arial" w:cs="Arial"/>
                <w:sz w:val="20"/>
              </w:rPr>
              <w:t>A*, A, B, C</w:t>
            </w:r>
          </w:p>
        </w:tc>
        <w:tc>
          <w:tcPr>
            <w:tcW w:w="1450" w:type="pct"/>
          </w:tcPr>
          <w:p w:rsidR="00B37222" w:rsidRPr="00D64007" w:rsidRDefault="00B37222" w:rsidP="002961FB">
            <w:pPr>
              <w:spacing w:before="120"/>
              <w:jc w:val="center"/>
              <w:rPr>
                <w:rFonts w:ascii="Arial" w:hAnsi="Arial" w:cs="Arial"/>
                <w:sz w:val="20"/>
              </w:rPr>
            </w:pPr>
            <w:r w:rsidRPr="00D64007">
              <w:rPr>
                <w:rFonts w:ascii="Arial" w:hAnsi="Arial" w:cs="Arial"/>
                <w:sz w:val="20"/>
              </w:rPr>
              <w:t>55%</w:t>
            </w:r>
          </w:p>
          <w:p w:rsidR="00B37222" w:rsidRPr="00D64007" w:rsidRDefault="00B37222" w:rsidP="002961FB">
            <w:pPr>
              <w:spacing w:before="120"/>
              <w:jc w:val="center"/>
              <w:rPr>
                <w:rFonts w:ascii="Arial" w:hAnsi="Arial" w:cs="Arial"/>
                <w:sz w:val="20"/>
              </w:rPr>
            </w:pPr>
          </w:p>
        </w:tc>
      </w:tr>
    </w:tbl>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b/>
        </w:rPr>
      </w:pPr>
      <w:r w:rsidRPr="00D64007">
        <w:rPr>
          <w:rFonts w:ascii="Arial" w:hAnsi="Arial" w:cs="Arial"/>
          <w:b/>
        </w:rPr>
        <w:t xml:space="preserve">Important:  </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b/>
          <w:i/>
        </w:rPr>
      </w:pPr>
      <w:r w:rsidRPr="00D64007">
        <w:rPr>
          <w:rFonts w:ascii="Arial" w:hAnsi="Arial" w:cs="Arial"/>
          <w:b/>
          <w:i/>
        </w:rPr>
        <w:t xml:space="preserve">It is possible to interchange units </w:t>
      </w:r>
      <w:proofErr w:type="spellStart"/>
      <w:r w:rsidRPr="00D64007">
        <w:rPr>
          <w:rFonts w:ascii="Arial" w:hAnsi="Arial" w:cs="Arial"/>
          <w:b/>
          <w:i/>
        </w:rPr>
        <w:t>ie</w:t>
      </w:r>
      <w:proofErr w:type="spellEnd"/>
      <w:r w:rsidRPr="00D64007">
        <w:rPr>
          <w:rFonts w:ascii="Arial" w:hAnsi="Arial" w:cs="Arial"/>
          <w:b/>
          <w:i/>
        </w:rPr>
        <w:t xml:space="preserve"> a pupil may do M4 and M7 if it increases their chances of getting a better grade.</w:t>
      </w:r>
    </w:p>
    <w:p w:rsidR="00B37222" w:rsidRPr="00D64007" w:rsidRDefault="00B37222" w:rsidP="00B37222">
      <w:pPr>
        <w:jc w:val="both"/>
        <w:rPr>
          <w:rFonts w:ascii="Arial" w:hAnsi="Arial" w:cs="Arial"/>
        </w:rPr>
      </w:pPr>
    </w:p>
    <w:p w:rsidR="00B37222" w:rsidRDefault="00B37222" w:rsidP="00B37222">
      <w:pPr>
        <w:autoSpaceDE w:val="0"/>
        <w:autoSpaceDN w:val="0"/>
        <w:adjustRightInd w:val="0"/>
        <w:rPr>
          <w:rFonts w:ascii="Arial" w:hAnsi="Arial" w:cs="Arial"/>
        </w:rPr>
      </w:pPr>
      <w:r w:rsidRPr="00D64007">
        <w:rPr>
          <w:rFonts w:ascii="Arial" w:hAnsi="Arial" w:cs="Arial"/>
        </w:rPr>
        <w:t>CEA report the results of individual assessment units on a uniform mark scale that reflects the assessment weighting of each unit. They determine the grades awarded by aggregating the uniform marks that candidates obtain on individual assessment units and their completion test.   (There is currently no more detail on this.  The table below shows the conversion table for current specification.  The new specification will follow a similar principle.)</w:t>
      </w:r>
    </w:p>
    <w:p w:rsidR="00B37222" w:rsidRDefault="00B37222" w:rsidP="00B37222">
      <w:pPr>
        <w:autoSpaceDE w:val="0"/>
        <w:autoSpaceDN w:val="0"/>
        <w:adjustRightInd w:val="0"/>
        <w:rPr>
          <w:rFonts w:ascii="Arial" w:hAnsi="Arial" w:cs="Arial"/>
        </w:rPr>
      </w:pPr>
    </w:p>
    <w:p w:rsidR="00B37222" w:rsidRDefault="00B37222" w:rsidP="00B37222">
      <w:pPr>
        <w:autoSpaceDE w:val="0"/>
        <w:autoSpaceDN w:val="0"/>
        <w:adjustRightInd w:val="0"/>
        <w:rPr>
          <w:rFonts w:ascii="Arial" w:hAnsi="Arial" w:cs="Arial"/>
        </w:rPr>
      </w:pPr>
    </w:p>
    <w:p w:rsidR="00B37222" w:rsidRDefault="00B37222" w:rsidP="00B37222">
      <w:pPr>
        <w:autoSpaceDE w:val="0"/>
        <w:autoSpaceDN w:val="0"/>
        <w:adjustRightInd w:val="0"/>
        <w:rPr>
          <w:rFonts w:ascii="Arial" w:hAnsi="Arial" w:cs="Arial"/>
        </w:rPr>
      </w:pPr>
    </w:p>
    <w:p w:rsidR="00B37222" w:rsidRDefault="00B37222" w:rsidP="00B37222">
      <w:pPr>
        <w:autoSpaceDE w:val="0"/>
        <w:autoSpaceDN w:val="0"/>
        <w:adjustRightInd w:val="0"/>
        <w:rPr>
          <w:rFonts w:ascii="Arial" w:hAnsi="Arial" w:cs="Arial"/>
        </w:rPr>
      </w:pPr>
    </w:p>
    <w:p w:rsidR="00B37222" w:rsidRDefault="00B37222" w:rsidP="00B37222">
      <w:pPr>
        <w:autoSpaceDE w:val="0"/>
        <w:autoSpaceDN w:val="0"/>
        <w:adjustRightInd w:val="0"/>
        <w:rPr>
          <w:rFonts w:ascii="Arial" w:hAnsi="Arial" w:cs="Arial"/>
        </w:rPr>
      </w:pPr>
    </w:p>
    <w:p w:rsidR="00B37222" w:rsidRDefault="00B37222" w:rsidP="00B37222">
      <w:pPr>
        <w:autoSpaceDE w:val="0"/>
        <w:autoSpaceDN w:val="0"/>
        <w:adjustRightInd w:val="0"/>
        <w:rPr>
          <w:rFonts w:ascii="Arial" w:hAnsi="Arial" w:cs="Arial"/>
        </w:rPr>
      </w:pPr>
    </w:p>
    <w:p w:rsidR="00B37222" w:rsidRDefault="00B37222" w:rsidP="00B37222">
      <w:pPr>
        <w:autoSpaceDE w:val="0"/>
        <w:autoSpaceDN w:val="0"/>
        <w:adjustRightInd w:val="0"/>
        <w:rPr>
          <w:rFonts w:ascii="Arial" w:hAnsi="Arial" w:cs="Arial"/>
        </w:rPr>
      </w:pPr>
    </w:p>
    <w:p w:rsidR="00B37222" w:rsidRDefault="00B37222" w:rsidP="00B37222">
      <w:pPr>
        <w:autoSpaceDE w:val="0"/>
        <w:autoSpaceDN w:val="0"/>
        <w:adjustRightInd w:val="0"/>
        <w:rPr>
          <w:rFonts w:ascii="Arial" w:hAnsi="Arial" w:cs="Arial"/>
        </w:rPr>
      </w:pPr>
    </w:p>
    <w:p w:rsidR="00B37222" w:rsidRDefault="00B37222" w:rsidP="00B37222">
      <w:pPr>
        <w:autoSpaceDE w:val="0"/>
        <w:autoSpaceDN w:val="0"/>
        <w:adjustRightInd w:val="0"/>
        <w:rPr>
          <w:rFonts w:ascii="Arial" w:hAnsi="Arial" w:cs="Arial"/>
        </w:rPr>
      </w:pPr>
    </w:p>
    <w:p w:rsidR="00B37222" w:rsidRDefault="00B37222" w:rsidP="00B37222">
      <w:pPr>
        <w:autoSpaceDE w:val="0"/>
        <w:autoSpaceDN w:val="0"/>
        <w:adjustRightInd w:val="0"/>
        <w:rPr>
          <w:rFonts w:ascii="Arial" w:hAnsi="Arial" w:cs="Arial"/>
        </w:rPr>
      </w:pPr>
    </w:p>
    <w:p w:rsidR="00B37222" w:rsidRPr="00D64007" w:rsidRDefault="00B37222" w:rsidP="00B37222">
      <w:pPr>
        <w:autoSpaceDE w:val="0"/>
        <w:autoSpaceDN w:val="0"/>
        <w:adjustRightInd w:val="0"/>
        <w:rPr>
          <w:rFonts w:ascii="Arial" w:hAnsi="Arial" w:cs="Arial"/>
          <w:u w:val="single"/>
        </w:rPr>
      </w:pPr>
      <w:r w:rsidRPr="00D64007">
        <w:rPr>
          <w:rFonts w:ascii="Arial" w:hAnsi="Arial" w:cs="Arial"/>
          <w:u w:val="single"/>
        </w:rPr>
        <w:t>Revised Specification (2210 – T series)</w:t>
      </w:r>
    </w:p>
    <w:p w:rsidR="00B37222" w:rsidRPr="00D64007" w:rsidRDefault="00B37222" w:rsidP="00B37222">
      <w:pPr>
        <w:autoSpaceDE w:val="0"/>
        <w:autoSpaceDN w:val="0"/>
        <w:adjustRightInd w:val="0"/>
        <w:rPr>
          <w:rFonts w:ascii="Arial" w:hAnsi="Arial" w:cs="Arial"/>
        </w:rPr>
      </w:pPr>
      <w:r w:rsidRPr="00D64007">
        <w:rPr>
          <w:rFonts w:ascii="Arial" w:hAnsi="Arial" w:cs="Arial"/>
        </w:rPr>
        <w:t>The table below illustrates roughly how the UMS grade obtained corresponds to the contribution it would make to a final grade.</w:t>
      </w:r>
    </w:p>
    <w:p w:rsidR="00B37222" w:rsidRPr="00D64007" w:rsidRDefault="00B37222" w:rsidP="00B37222">
      <w:pPr>
        <w:autoSpaceDE w:val="0"/>
        <w:autoSpaceDN w:val="0"/>
        <w:adjustRightInd w:val="0"/>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268"/>
        <w:gridCol w:w="2268"/>
        <w:gridCol w:w="1276"/>
      </w:tblGrid>
      <w:tr w:rsidR="00B37222" w:rsidRPr="00D64007" w:rsidTr="002961FB">
        <w:tc>
          <w:tcPr>
            <w:tcW w:w="1242"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Grade</w:t>
            </w:r>
          </w:p>
        </w:tc>
        <w:tc>
          <w:tcPr>
            <w:tcW w:w="2268"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Unit T1, T2, T3, T4</w:t>
            </w:r>
          </w:p>
        </w:tc>
        <w:tc>
          <w:tcPr>
            <w:tcW w:w="2268"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Completion Test T5</w:t>
            </w:r>
          </w:p>
        </w:tc>
        <w:tc>
          <w:tcPr>
            <w:tcW w:w="2268"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Completion Test T6</w:t>
            </w:r>
          </w:p>
        </w:tc>
        <w:tc>
          <w:tcPr>
            <w:tcW w:w="1276"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Award</w:t>
            </w:r>
          </w:p>
        </w:tc>
      </w:tr>
      <w:tr w:rsidR="00B37222" w:rsidRPr="00D64007" w:rsidTr="002961FB">
        <w:tc>
          <w:tcPr>
            <w:tcW w:w="1242" w:type="dxa"/>
            <w:shd w:val="clear" w:color="auto" w:fill="00B0F0"/>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Max Ums</w:t>
            </w:r>
          </w:p>
        </w:tc>
        <w:tc>
          <w:tcPr>
            <w:tcW w:w="2268" w:type="dxa"/>
            <w:shd w:val="clear" w:color="auto" w:fill="00B0F0"/>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180</w:t>
            </w:r>
          </w:p>
        </w:tc>
        <w:tc>
          <w:tcPr>
            <w:tcW w:w="2268" w:type="dxa"/>
            <w:shd w:val="clear" w:color="auto" w:fill="00B0F0"/>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220</w:t>
            </w:r>
          </w:p>
        </w:tc>
        <w:tc>
          <w:tcPr>
            <w:tcW w:w="2268" w:type="dxa"/>
            <w:shd w:val="clear" w:color="auto" w:fill="00B0F0"/>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220</w:t>
            </w:r>
          </w:p>
        </w:tc>
        <w:tc>
          <w:tcPr>
            <w:tcW w:w="1276" w:type="dxa"/>
            <w:shd w:val="clear" w:color="auto" w:fill="00B0F0"/>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400</w:t>
            </w:r>
          </w:p>
        </w:tc>
      </w:tr>
      <w:tr w:rsidR="00B37222" w:rsidRPr="00D64007" w:rsidTr="002961FB">
        <w:tc>
          <w:tcPr>
            <w:tcW w:w="1242"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A*</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162 - 180</w:t>
            </w:r>
          </w:p>
        </w:tc>
        <w:tc>
          <w:tcPr>
            <w:tcW w:w="2268" w:type="dxa"/>
          </w:tcPr>
          <w:p w:rsidR="00B37222" w:rsidRPr="00D64007" w:rsidRDefault="00B37222" w:rsidP="002961FB">
            <w:pPr>
              <w:autoSpaceDE w:val="0"/>
              <w:autoSpaceDN w:val="0"/>
              <w:adjustRightInd w:val="0"/>
              <w:rPr>
                <w:rFonts w:ascii="Arial" w:hAnsi="Arial" w:cs="Arial"/>
                <w:sz w:val="20"/>
              </w:rPr>
            </w:pP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198 - 220</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360 - 400</w:t>
            </w:r>
          </w:p>
        </w:tc>
      </w:tr>
      <w:tr w:rsidR="00B37222" w:rsidRPr="00D64007" w:rsidTr="002961FB">
        <w:tc>
          <w:tcPr>
            <w:tcW w:w="1242"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A</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144 - 161</w:t>
            </w:r>
          </w:p>
        </w:tc>
        <w:tc>
          <w:tcPr>
            <w:tcW w:w="2268" w:type="dxa"/>
          </w:tcPr>
          <w:p w:rsidR="00B37222" w:rsidRPr="00D64007" w:rsidRDefault="00B37222" w:rsidP="002961FB">
            <w:pPr>
              <w:autoSpaceDE w:val="0"/>
              <w:autoSpaceDN w:val="0"/>
              <w:adjustRightInd w:val="0"/>
              <w:rPr>
                <w:rFonts w:ascii="Arial" w:hAnsi="Arial" w:cs="Arial"/>
                <w:sz w:val="20"/>
              </w:rPr>
            </w:pP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176 - 197</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320 - 359</w:t>
            </w:r>
          </w:p>
        </w:tc>
      </w:tr>
      <w:tr w:rsidR="00B37222" w:rsidRPr="00D64007" w:rsidTr="002961FB">
        <w:tc>
          <w:tcPr>
            <w:tcW w:w="1242"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B</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126 - 143</w:t>
            </w:r>
          </w:p>
        </w:tc>
        <w:tc>
          <w:tcPr>
            <w:tcW w:w="2268" w:type="dxa"/>
          </w:tcPr>
          <w:p w:rsidR="00B37222" w:rsidRPr="00D64007" w:rsidRDefault="00B37222" w:rsidP="002961FB">
            <w:pPr>
              <w:autoSpaceDE w:val="0"/>
              <w:autoSpaceDN w:val="0"/>
              <w:adjustRightInd w:val="0"/>
              <w:rPr>
                <w:rFonts w:ascii="Arial" w:hAnsi="Arial" w:cs="Arial"/>
                <w:sz w:val="20"/>
              </w:rPr>
            </w:pP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154 - 175</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280 - 319</w:t>
            </w:r>
          </w:p>
        </w:tc>
      </w:tr>
      <w:tr w:rsidR="00B37222" w:rsidRPr="00D64007" w:rsidTr="002961FB">
        <w:tc>
          <w:tcPr>
            <w:tcW w:w="1242"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C</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108 - 125</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132 - 153</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132 - 153</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240 - 279</w:t>
            </w:r>
          </w:p>
        </w:tc>
      </w:tr>
      <w:tr w:rsidR="00B37222" w:rsidRPr="00D64007" w:rsidTr="002961FB">
        <w:tc>
          <w:tcPr>
            <w:tcW w:w="1242"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D</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90 - 107</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110 - 131</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110 - 131</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200 - 239</w:t>
            </w:r>
          </w:p>
        </w:tc>
      </w:tr>
      <w:tr w:rsidR="00B37222" w:rsidRPr="00D64007" w:rsidTr="002961FB">
        <w:tc>
          <w:tcPr>
            <w:tcW w:w="1242"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E</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72 - 89</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88 - 109</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88 - 109</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160 - 199</w:t>
            </w:r>
          </w:p>
        </w:tc>
      </w:tr>
      <w:tr w:rsidR="00B37222" w:rsidRPr="00D64007" w:rsidTr="002961FB">
        <w:tc>
          <w:tcPr>
            <w:tcW w:w="1242"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F</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54 - 71</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66 - 87</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(66 – 87)</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120 - 159</w:t>
            </w:r>
          </w:p>
        </w:tc>
      </w:tr>
      <w:tr w:rsidR="00B37222" w:rsidRPr="00D64007" w:rsidTr="002961FB">
        <w:tc>
          <w:tcPr>
            <w:tcW w:w="1242"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G</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36 - 53</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44 - 65</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(44 – 65)</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80 - 119</w:t>
            </w:r>
          </w:p>
        </w:tc>
      </w:tr>
      <w:tr w:rsidR="00B37222" w:rsidRPr="00D64007" w:rsidTr="002961FB">
        <w:tc>
          <w:tcPr>
            <w:tcW w:w="1242"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U</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0 - 35</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0 - 43</w:t>
            </w:r>
          </w:p>
        </w:tc>
        <w:tc>
          <w:tcPr>
            <w:tcW w:w="2268"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(0 – 43)</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0 - 79</w:t>
            </w:r>
          </w:p>
        </w:tc>
      </w:tr>
    </w:tbl>
    <w:p w:rsidR="00B37222" w:rsidRPr="00D64007" w:rsidRDefault="00B37222" w:rsidP="00B37222">
      <w:pPr>
        <w:autoSpaceDE w:val="0"/>
        <w:autoSpaceDN w:val="0"/>
        <w:adjustRightInd w:val="0"/>
        <w:rPr>
          <w:rFonts w:ascii="Arial" w:hAnsi="Arial" w:cs="Arial"/>
        </w:rPr>
      </w:pPr>
    </w:p>
    <w:p w:rsidR="00B37222" w:rsidRPr="00D64007" w:rsidRDefault="00B37222" w:rsidP="00B37222">
      <w:pPr>
        <w:autoSpaceDE w:val="0"/>
        <w:autoSpaceDN w:val="0"/>
        <w:adjustRightInd w:val="0"/>
        <w:rPr>
          <w:rFonts w:ascii="Arial" w:hAnsi="Arial" w:cs="Arial"/>
          <w:u w:val="single"/>
        </w:rPr>
      </w:pPr>
      <w:r w:rsidRPr="00D64007">
        <w:rPr>
          <w:rFonts w:ascii="Arial" w:hAnsi="Arial" w:cs="Arial"/>
          <w:u w:val="single"/>
        </w:rPr>
        <w:t>UMS Explained</w:t>
      </w:r>
    </w:p>
    <w:p w:rsidR="00B37222" w:rsidRPr="00D64007" w:rsidRDefault="00B37222" w:rsidP="00B37222">
      <w:pPr>
        <w:autoSpaceDE w:val="0"/>
        <w:autoSpaceDN w:val="0"/>
        <w:adjustRightInd w:val="0"/>
        <w:rPr>
          <w:rFonts w:ascii="Arial" w:hAnsi="Arial" w:cs="Arial"/>
        </w:rPr>
      </w:pPr>
      <w:r w:rsidRPr="00D64007">
        <w:rPr>
          <w:rFonts w:ascii="Arial" w:hAnsi="Arial" w:cs="Arial"/>
        </w:rPr>
        <w:t xml:space="preserve">The following table is a guideline as to the approximate % grade boundaries for each unit. </w:t>
      </w:r>
    </w:p>
    <w:p w:rsidR="00B37222" w:rsidRPr="00D64007" w:rsidRDefault="00B37222" w:rsidP="00B37222">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286"/>
        <w:gridCol w:w="1276"/>
        <w:gridCol w:w="1559"/>
        <w:gridCol w:w="1276"/>
        <w:gridCol w:w="1559"/>
        <w:gridCol w:w="1621"/>
      </w:tblGrid>
      <w:tr w:rsidR="00B37222" w:rsidRPr="00D64007" w:rsidTr="002961FB">
        <w:trPr>
          <w:trHeight w:val="276"/>
        </w:trPr>
        <w:tc>
          <w:tcPr>
            <w:tcW w:w="665" w:type="dxa"/>
            <w:shd w:val="clear" w:color="auto" w:fill="00B0F0"/>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lastRenderedPageBreak/>
              <w:t>T2</w:t>
            </w:r>
          </w:p>
        </w:tc>
        <w:tc>
          <w:tcPr>
            <w:tcW w:w="1286" w:type="dxa"/>
          </w:tcPr>
          <w:p w:rsidR="00B37222" w:rsidRPr="00D64007" w:rsidRDefault="00B37222" w:rsidP="002961FB">
            <w:pPr>
              <w:autoSpaceDE w:val="0"/>
              <w:autoSpaceDN w:val="0"/>
              <w:adjustRightInd w:val="0"/>
              <w:rPr>
                <w:rFonts w:ascii="Arial" w:hAnsi="Arial" w:cs="Arial"/>
                <w:sz w:val="20"/>
              </w:rPr>
            </w:pPr>
          </w:p>
        </w:tc>
        <w:tc>
          <w:tcPr>
            <w:tcW w:w="1276" w:type="dxa"/>
          </w:tcPr>
          <w:p w:rsidR="00B37222" w:rsidRPr="00D64007" w:rsidRDefault="00B37222" w:rsidP="002961FB">
            <w:pPr>
              <w:autoSpaceDE w:val="0"/>
              <w:autoSpaceDN w:val="0"/>
              <w:adjustRightInd w:val="0"/>
              <w:rPr>
                <w:rFonts w:ascii="Arial" w:hAnsi="Arial" w:cs="Arial"/>
                <w:sz w:val="20"/>
              </w:rPr>
            </w:pPr>
          </w:p>
        </w:tc>
        <w:tc>
          <w:tcPr>
            <w:tcW w:w="1559" w:type="dxa"/>
          </w:tcPr>
          <w:p w:rsidR="00B37222" w:rsidRPr="00D64007" w:rsidRDefault="00B37222" w:rsidP="002961FB">
            <w:pPr>
              <w:autoSpaceDE w:val="0"/>
              <w:autoSpaceDN w:val="0"/>
              <w:adjustRightInd w:val="0"/>
              <w:rPr>
                <w:rFonts w:ascii="Arial" w:hAnsi="Arial" w:cs="Arial"/>
                <w:sz w:val="20"/>
              </w:rPr>
            </w:pPr>
          </w:p>
        </w:tc>
        <w:tc>
          <w:tcPr>
            <w:tcW w:w="1276" w:type="dxa"/>
            <w:shd w:val="pct12" w:color="auto" w:fill="auto"/>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C – 59%</w:t>
            </w:r>
          </w:p>
        </w:tc>
        <w:tc>
          <w:tcPr>
            <w:tcW w:w="1559" w:type="dxa"/>
            <w:shd w:val="pct12" w:color="auto" w:fill="auto"/>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D – 39%</w:t>
            </w:r>
          </w:p>
        </w:tc>
        <w:tc>
          <w:tcPr>
            <w:tcW w:w="1621" w:type="dxa"/>
            <w:shd w:val="pct12" w:color="auto" w:fill="auto"/>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E – 19%</w:t>
            </w:r>
          </w:p>
        </w:tc>
      </w:tr>
      <w:tr w:rsidR="00B37222" w:rsidRPr="00D64007" w:rsidTr="002961FB">
        <w:trPr>
          <w:trHeight w:val="276"/>
        </w:trPr>
        <w:tc>
          <w:tcPr>
            <w:tcW w:w="665" w:type="dxa"/>
            <w:shd w:val="clear" w:color="auto" w:fill="00B0F0"/>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T3</w:t>
            </w:r>
          </w:p>
        </w:tc>
        <w:tc>
          <w:tcPr>
            <w:tcW w:w="1286" w:type="dxa"/>
          </w:tcPr>
          <w:p w:rsidR="00B37222" w:rsidRPr="00D64007" w:rsidRDefault="00B37222" w:rsidP="002961FB">
            <w:pPr>
              <w:autoSpaceDE w:val="0"/>
              <w:autoSpaceDN w:val="0"/>
              <w:adjustRightInd w:val="0"/>
              <w:rPr>
                <w:rFonts w:ascii="Arial" w:hAnsi="Arial" w:cs="Arial"/>
                <w:sz w:val="20"/>
              </w:rPr>
            </w:pPr>
          </w:p>
        </w:tc>
        <w:tc>
          <w:tcPr>
            <w:tcW w:w="1276" w:type="dxa"/>
          </w:tcPr>
          <w:p w:rsidR="00B37222" w:rsidRPr="00D64007" w:rsidRDefault="00B37222" w:rsidP="002961FB">
            <w:pPr>
              <w:autoSpaceDE w:val="0"/>
              <w:autoSpaceDN w:val="0"/>
              <w:adjustRightInd w:val="0"/>
              <w:rPr>
                <w:rFonts w:ascii="Arial" w:hAnsi="Arial" w:cs="Arial"/>
                <w:sz w:val="20"/>
              </w:rPr>
            </w:pPr>
          </w:p>
        </w:tc>
        <w:tc>
          <w:tcPr>
            <w:tcW w:w="1559"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B – 67%</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C – 46%</w:t>
            </w:r>
          </w:p>
        </w:tc>
        <w:tc>
          <w:tcPr>
            <w:tcW w:w="1559"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D – 28%</w:t>
            </w:r>
          </w:p>
        </w:tc>
        <w:tc>
          <w:tcPr>
            <w:tcW w:w="1621" w:type="dxa"/>
          </w:tcPr>
          <w:p w:rsidR="00B37222" w:rsidRPr="00D64007" w:rsidRDefault="00B37222" w:rsidP="002961FB">
            <w:pPr>
              <w:autoSpaceDE w:val="0"/>
              <w:autoSpaceDN w:val="0"/>
              <w:adjustRightInd w:val="0"/>
              <w:rPr>
                <w:rFonts w:ascii="Arial" w:hAnsi="Arial" w:cs="Arial"/>
                <w:sz w:val="20"/>
              </w:rPr>
            </w:pPr>
          </w:p>
        </w:tc>
      </w:tr>
      <w:tr w:rsidR="00B37222" w:rsidRPr="00D64007" w:rsidTr="002961FB">
        <w:trPr>
          <w:trHeight w:val="276"/>
        </w:trPr>
        <w:tc>
          <w:tcPr>
            <w:tcW w:w="665" w:type="dxa"/>
            <w:shd w:val="clear" w:color="auto" w:fill="00B0F0"/>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T4</w:t>
            </w:r>
          </w:p>
        </w:tc>
        <w:tc>
          <w:tcPr>
            <w:tcW w:w="1286"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A* - 71*</w:t>
            </w:r>
          </w:p>
        </w:tc>
        <w:tc>
          <w:tcPr>
            <w:tcW w:w="1276"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A – 56%</w:t>
            </w:r>
          </w:p>
        </w:tc>
        <w:tc>
          <w:tcPr>
            <w:tcW w:w="1559"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B – 36%</w:t>
            </w:r>
          </w:p>
        </w:tc>
        <w:tc>
          <w:tcPr>
            <w:tcW w:w="1276"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p>
        </w:tc>
        <w:tc>
          <w:tcPr>
            <w:tcW w:w="1559"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p>
        </w:tc>
        <w:tc>
          <w:tcPr>
            <w:tcW w:w="1621" w:type="dxa"/>
            <w:tcBorders>
              <w:bottom w:val="single" w:sz="4" w:space="0" w:color="auto"/>
            </w:tcBorders>
          </w:tcPr>
          <w:p w:rsidR="00B37222" w:rsidRPr="00D64007" w:rsidRDefault="00B37222" w:rsidP="002961FB">
            <w:pPr>
              <w:autoSpaceDE w:val="0"/>
              <w:autoSpaceDN w:val="0"/>
              <w:adjustRightInd w:val="0"/>
              <w:rPr>
                <w:rFonts w:ascii="Arial" w:hAnsi="Arial" w:cs="Arial"/>
                <w:sz w:val="20"/>
              </w:rPr>
            </w:pPr>
          </w:p>
        </w:tc>
      </w:tr>
      <w:tr w:rsidR="00B37222" w:rsidRPr="00D64007" w:rsidTr="002961FB">
        <w:trPr>
          <w:trHeight w:val="276"/>
        </w:trPr>
        <w:tc>
          <w:tcPr>
            <w:tcW w:w="665" w:type="dxa"/>
            <w:shd w:val="clear" w:color="auto" w:fill="00B0F0"/>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T5</w:t>
            </w:r>
          </w:p>
        </w:tc>
        <w:tc>
          <w:tcPr>
            <w:tcW w:w="1286" w:type="dxa"/>
            <w:shd w:val="pct12" w:color="auto" w:fill="auto"/>
          </w:tcPr>
          <w:p w:rsidR="00B37222" w:rsidRPr="00D64007" w:rsidRDefault="00B37222" w:rsidP="002961FB">
            <w:pPr>
              <w:autoSpaceDE w:val="0"/>
              <w:autoSpaceDN w:val="0"/>
              <w:adjustRightInd w:val="0"/>
              <w:rPr>
                <w:rFonts w:ascii="Arial" w:hAnsi="Arial" w:cs="Arial"/>
                <w:sz w:val="20"/>
              </w:rPr>
            </w:pPr>
          </w:p>
        </w:tc>
        <w:tc>
          <w:tcPr>
            <w:tcW w:w="1276" w:type="dxa"/>
            <w:shd w:val="pct12" w:color="auto" w:fill="auto"/>
          </w:tcPr>
          <w:p w:rsidR="00B37222" w:rsidRPr="00D64007" w:rsidRDefault="00B37222" w:rsidP="002961FB">
            <w:pPr>
              <w:autoSpaceDE w:val="0"/>
              <w:autoSpaceDN w:val="0"/>
              <w:adjustRightInd w:val="0"/>
              <w:rPr>
                <w:rFonts w:ascii="Arial" w:hAnsi="Arial" w:cs="Arial"/>
                <w:sz w:val="20"/>
              </w:rPr>
            </w:pPr>
          </w:p>
        </w:tc>
        <w:tc>
          <w:tcPr>
            <w:tcW w:w="1559" w:type="dxa"/>
            <w:shd w:val="pct12" w:color="auto" w:fill="auto"/>
          </w:tcPr>
          <w:p w:rsidR="00B37222" w:rsidRPr="00D64007" w:rsidRDefault="00B37222" w:rsidP="002961FB">
            <w:pPr>
              <w:autoSpaceDE w:val="0"/>
              <w:autoSpaceDN w:val="0"/>
              <w:adjustRightInd w:val="0"/>
              <w:rPr>
                <w:rFonts w:ascii="Arial" w:hAnsi="Arial" w:cs="Arial"/>
                <w:sz w:val="20"/>
              </w:rPr>
            </w:pPr>
          </w:p>
        </w:tc>
        <w:tc>
          <w:tcPr>
            <w:tcW w:w="1276" w:type="dxa"/>
            <w:shd w:val="pct12" w:color="auto" w:fill="auto"/>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C – 67%</w:t>
            </w:r>
          </w:p>
        </w:tc>
        <w:tc>
          <w:tcPr>
            <w:tcW w:w="1559" w:type="dxa"/>
            <w:shd w:val="pct12" w:color="auto" w:fill="auto"/>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D – 55%</w:t>
            </w:r>
          </w:p>
        </w:tc>
        <w:tc>
          <w:tcPr>
            <w:tcW w:w="1621" w:type="dxa"/>
            <w:shd w:val="pct12" w:color="auto" w:fill="auto"/>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E – 40%</w:t>
            </w:r>
          </w:p>
        </w:tc>
      </w:tr>
      <w:tr w:rsidR="00B37222" w:rsidRPr="00D64007" w:rsidTr="002961FB">
        <w:trPr>
          <w:trHeight w:val="276"/>
        </w:trPr>
        <w:tc>
          <w:tcPr>
            <w:tcW w:w="665" w:type="dxa"/>
            <w:shd w:val="clear" w:color="auto" w:fill="00B0F0"/>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T6</w:t>
            </w:r>
          </w:p>
        </w:tc>
        <w:tc>
          <w:tcPr>
            <w:tcW w:w="128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A* - 80%</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A – 65%</w:t>
            </w:r>
          </w:p>
        </w:tc>
        <w:tc>
          <w:tcPr>
            <w:tcW w:w="1559"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B – 47%</w:t>
            </w:r>
          </w:p>
        </w:tc>
        <w:tc>
          <w:tcPr>
            <w:tcW w:w="1276"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C – 32%</w:t>
            </w:r>
          </w:p>
        </w:tc>
        <w:tc>
          <w:tcPr>
            <w:tcW w:w="1559" w:type="dxa"/>
          </w:tcPr>
          <w:p w:rsidR="00B37222" w:rsidRPr="00D64007" w:rsidRDefault="00B37222" w:rsidP="002961FB">
            <w:pPr>
              <w:autoSpaceDE w:val="0"/>
              <w:autoSpaceDN w:val="0"/>
              <w:adjustRightInd w:val="0"/>
              <w:rPr>
                <w:rFonts w:ascii="Arial" w:hAnsi="Arial" w:cs="Arial"/>
                <w:sz w:val="20"/>
              </w:rPr>
            </w:pPr>
            <w:r w:rsidRPr="00D64007">
              <w:rPr>
                <w:rFonts w:ascii="Arial" w:hAnsi="Arial" w:cs="Arial"/>
                <w:sz w:val="20"/>
              </w:rPr>
              <w:t>D – 22%</w:t>
            </w:r>
          </w:p>
        </w:tc>
        <w:tc>
          <w:tcPr>
            <w:tcW w:w="1621" w:type="dxa"/>
          </w:tcPr>
          <w:p w:rsidR="00B37222" w:rsidRPr="00D64007" w:rsidRDefault="00B37222" w:rsidP="002961FB">
            <w:pPr>
              <w:autoSpaceDE w:val="0"/>
              <w:autoSpaceDN w:val="0"/>
              <w:adjustRightInd w:val="0"/>
              <w:rPr>
                <w:rFonts w:ascii="Arial" w:hAnsi="Arial" w:cs="Arial"/>
                <w:sz w:val="20"/>
              </w:rPr>
            </w:pPr>
          </w:p>
        </w:tc>
      </w:tr>
    </w:tbl>
    <w:p w:rsidR="00B37222" w:rsidRPr="00D64007" w:rsidRDefault="00B37222" w:rsidP="00B37222">
      <w:pPr>
        <w:autoSpaceDE w:val="0"/>
        <w:autoSpaceDN w:val="0"/>
        <w:adjustRightInd w:val="0"/>
        <w:rPr>
          <w:rFonts w:ascii="Arial" w:hAnsi="Arial" w:cs="Arial"/>
        </w:rPr>
      </w:pPr>
    </w:p>
    <w:p w:rsidR="00B37222" w:rsidRPr="00D64007" w:rsidRDefault="00B37222" w:rsidP="00B37222">
      <w:pPr>
        <w:autoSpaceDE w:val="0"/>
        <w:autoSpaceDN w:val="0"/>
        <w:adjustRightInd w:val="0"/>
        <w:rPr>
          <w:rFonts w:ascii="Arial" w:hAnsi="Arial" w:cs="Arial"/>
        </w:rPr>
      </w:pPr>
      <w:r w:rsidRPr="00D64007">
        <w:rPr>
          <w:rFonts w:ascii="Arial" w:hAnsi="Arial" w:cs="Arial"/>
        </w:rPr>
        <w:t>A pupil who scores 59% in T2 would get 108 ums marks.</w:t>
      </w:r>
    </w:p>
    <w:p w:rsidR="00B37222" w:rsidRPr="00D64007" w:rsidRDefault="00B37222" w:rsidP="00B37222">
      <w:pPr>
        <w:autoSpaceDE w:val="0"/>
        <w:autoSpaceDN w:val="0"/>
        <w:adjustRightInd w:val="0"/>
        <w:rPr>
          <w:rFonts w:ascii="Arial" w:hAnsi="Arial" w:cs="Arial"/>
        </w:rPr>
      </w:pPr>
      <w:r w:rsidRPr="00D64007">
        <w:rPr>
          <w:rFonts w:ascii="Arial" w:hAnsi="Arial" w:cs="Arial"/>
        </w:rPr>
        <w:t xml:space="preserve">A pupil who scores 46% in T3 would get 108 ums marks.  </w:t>
      </w:r>
    </w:p>
    <w:p w:rsidR="00B37222" w:rsidRPr="00D64007" w:rsidRDefault="00B37222" w:rsidP="00B37222">
      <w:pPr>
        <w:autoSpaceDE w:val="0"/>
        <w:autoSpaceDN w:val="0"/>
        <w:adjustRightInd w:val="0"/>
        <w:rPr>
          <w:rFonts w:ascii="Arial" w:hAnsi="Arial" w:cs="Arial"/>
        </w:rPr>
      </w:pPr>
      <w:r w:rsidRPr="00D64007">
        <w:rPr>
          <w:rFonts w:ascii="Arial" w:hAnsi="Arial" w:cs="Arial"/>
        </w:rPr>
        <w:t>A pupil who scores 67% in T5 would get 132 ums marks.</w:t>
      </w:r>
    </w:p>
    <w:p w:rsidR="00B37222" w:rsidRPr="00D64007" w:rsidRDefault="00B37222" w:rsidP="00B37222">
      <w:pPr>
        <w:autoSpaceDE w:val="0"/>
        <w:autoSpaceDN w:val="0"/>
        <w:adjustRightInd w:val="0"/>
        <w:rPr>
          <w:rFonts w:ascii="Arial" w:hAnsi="Arial" w:cs="Arial"/>
        </w:rPr>
      </w:pPr>
    </w:p>
    <w:p w:rsidR="00B37222" w:rsidRPr="00D64007" w:rsidRDefault="00B37222" w:rsidP="00B37222">
      <w:pPr>
        <w:autoSpaceDE w:val="0"/>
        <w:autoSpaceDN w:val="0"/>
        <w:adjustRightInd w:val="0"/>
        <w:rPr>
          <w:rFonts w:ascii="Arial" w:hAnsi="Arial" w:cs="Arial"/>
        </w:rPr>
      </w:pPr>
      <w:r w:rsidRPr="00D64007">
        <w:rPr>
          <w:rFonts w:ascii="Arial" w:hAnsi="Arial" w:cs="Arial"/>
        </w:rPr>
        <w:t>[Note a pupil does not have to get a C standard in both unit and completion paper to achieve a C grade.  It is based on overall ums total].</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b/>
        </w:rPr>
      </w:pPr>
      <w:r w:rsidRPr="00D64007">
        <w:rPr>
          <w:rFonts w:ascii="Arial" w:hAnsi="Arial" w:cs="Arial"/>
          <w:b/>
        </w:rPr>
        <w:t>Setting at Campbell College</w:t>
      </w:r>
    </w:p>
    <w:p w:rsidR="00B37222" w:rsidRPr="00D64007" w:rsidRDefault="00B37222" w:rsidP="00B37222">
      <w:pPr>
        <w:jc w:val="both"/>
        <w:rPr>
          <w:rFonts w:ascii="Arial" w:hAnsi="Arial" w:cs="Arial"/>
        </w:rPr>
      </w:pPr>
      <w:r w:rsidRPr="00D64007">
        <w:rPr>
          <w:rFonts w:ascii="Arial" w:hAnsi="Arial" w:cs="Arial"/>
        </w:rPr>
        <w:t xml:space="preserve">It is the aim for all pupils to sit the </w:t>
      </w:r>
      <w:proofErr w:type="gramStart"/>
      <w:r w:rsidRPr="00D64007">
        <w:rPr>
          <w:rFonts w:ascii="Arial" w:hAnsi="Arial" w:cs="Arial"/>
        </w:rPr>
        <w:t>Higher</w:t>
      </w:r>
      <w:proofErr w:type="gramEnd"/>
      <w:r w:rsidRPr="00D64007">
        <w:rPr>
          <w:rFonts w:ascii="Arial" w:hAnsi="Arial" w:cs="Arial"/>
        </w:rPr>
        <w:t xml:space="preserve"> specification with the hope to achieve at least a grade B.  That said</w:t>
      </w:r>
      <w:proofErr w:type="gramStart"/>
      <w:r w:rsidRPr="00D64007">
        <w:rPr>
          <w:rFonts w:ascii="Arial" w:hAnsi="Arial" w:cs="Arial"/>
        </w:rPr>
        <w:t>,</w:t>
      </w:r>
      <w:proofErr w:type="gramEnd"/>
      <w:r w:rsidRPr="00D64007">
        <w:rPr>
          <w:rFonts w:ascii="Arial" w:hAnsi="Arial" w:cs="Arial"/>
        </w:rPr>
        <w:t xml:space="preserve"> pupils will be entered at the most appropriate tier to ensure that they are able to reach their potential.  Mathematics classes will be timetabled at the same time so it allows for movement within classes as appropriate. The </w:t>
      </w:r>
      <w:r w:rsidRPr="00D64007">
        <w:rPr>
          <w:rFonts w:ascii="Arial" w:hAnsi="Arial" w:cs="Arial"/>
          <w:u w:val="single"/>
        </w:rPr>
        <w:t>provisional</w:t>
      </w:r>
      <w:r w:rsidRPr="00D64007">
        <w:rPr>
          <w:rFonts w:ascii="Arial" w:hAnsi="Arial" w:cs="Arial"/>
        </w:rPr>
        <w:t xml:space="preserve"> general structure will be as follows:-</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 xml:space="preserve">Set M1 (Accelerated class) will continue with current legacy specification and sit unit T4 </w:t>
      </w:r>
      <w:r w:rsidRPr="00D64007">
        <w:rPr>
          <w:rFonts w:ascii="Arial" w:hAnsi="Arial" w:cs="Arial"/>
          <w:b/>
        </w:rPr>
        <w:t>and</w:t>
      </w:r>
      <w:r w:rsidRPr="00D64007">
        <w:rPr>
          <w:rFonts w:ascii="Arial" w:hAnsi="Arial" w:cs="Arial"/>
        </w:rPr>
        <w:t xml:space="preserve"> completion paper T6 at the end of Year 11.  Anyone who does not get an A* would have the opportunity to re-sit units in January.</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 xml:space="preserve">Sets 11M2 - 11M3 will aim to sit unit M3/M4 at the end of Year 11, and completion paper M7/M8 at the end of Year 12.  </w:t>
      </w:r>
      <w:proofErr w:type="gramStart"/>
      <w:r w:rsidRPr="00D64007">
        <w:rPr>
          <w:rFonts w:ascii="Arial" w:hAnsi="Arial" w:cs="Arial"/>
        </w:rPr>
        <w:t>(Higher Tier).</w:t>
      </w:r>
      <w:proofErr w:type="gramEnd"/>
      <w:r w:rsidRPr="00D64007">
        <w:rPr>
          <w:rFonts w:ascii="Arial" w:hAnsi="Arial" w:cs="Arial"/>
        </w:rPr>
        <w:t xml:space="preserve">  Depending on the result of the unit test in Year 11, pupils will be advised which unit test they should take/retake the following year.</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 xml:space="preserve">Sets 11M4 - 11M5 will aim to sit unit M3 at the end of Year 11, and completion paper M7 at the end of Year 12.  </w:t>
      </w:r>
      <w:proofErr w:type="gramStart"/>
      <w:r w:rsidRPr="00D64007">
        <w:rPr>
          <w:rFonts w:ascii="Arial" w:hAnsi="Arial" w:cs="Arial"/>
        </w:rPr>
        <w:t>(Higher Tier).</w:t>
      </w:r>
      <w:proofErr w:type="gramEnd"/>
      <w:r w:rsidRPr="00D64007">
        <w:rPr>
          <w:rFonts w:ascii="Arial" w:hAnsi="Arial" w:cs="Arial"/>
        </w:rPr>
        <w:t xml:space="preserve">  Depending on the result of the unit test in Year 11, pupils will be advised which unit test they should take/retake the following year.</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lastRenderedPageBreak/>
        <w:t xml:space="preserve">Set 11M6 (The accelerated Foundation class) will continue with current legacy specification and sit unit T2 </w:t>
      </w:r>
      <w:r w:rsidRPr="00D64007">
        <w:rPr>
          <w:rFonts w:ascii="Arial" w:hAnsi="Arial" w:cs="Arial"/>
          <w:b/>
        </w:rPr>
        <w:t>and</w:t>
      </w:r>
      <w:r w:rsidRPr="00D64007">
        <w:rPr>
          <w:rFonts w:ascii="Arial" w:hAnsi="Arial" w:cs="Arial"/>
        </w:rPr>
        <w:t xml:space="preserve"> completion paper T5 at the end of Year 11.  If successful they will have the option to try and improve their grade.  Anyone who does not get a C grade would have the opportunity to re-sit units in January.</w:t>
      </w:r>
    </w:p>
    <w:p w:rsidR="00B37222"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 xml:space="preserve">Set 11M7 will aim to sit unit M2 at the end of Year 11, and completion paper M6 at the end of Year 12.  </w:t>
      </w:r>
    </w:p>
    <w:p w:rsidR="00B37222" w:rsidRPr="00D64007" w:rsidRDefault="00B37222" w:rsidP="00B37222">
      <w:pPr>
        <w:jc w:val="both"/>
        <w:rPr>
          <w:rFonts w:ascii="Arial" w:hAnsi="Arial" w:cs="Arial"/>
          <w:b/>
        </w:rPr>
      </w:pPr>
    </w:p>
    <w:p w:rsidR="00B37222" w:rsidRDefault="00B37222" w:rsidP="00B37222">
      <w:pPr>
        <w:jc w:val="both"/>
        <w:rPr>
          <w:rFonts w:ascii="Arial" w:hAnsi="Arial" w:cs="Arial"/>
          <w:b/>
        </w:rPr>
      </w:pPr>
    </w:p>
    <w:p w:rsidR="00B37222" w:rsidRPr="00D64007" w:rsidRDefault="00B37222" w:rsidP="00B37222">
      <w:pPr>
        <w:jc w:val="both"/>
        <w:rPr>
          <w:rFonts w:ascii="Arial" w:hAnsi="Arial" w:cs="Arial"/>
          <w:b/>
        </w:rPr>
      </w:pPr>
      <w:r w:rsidRPr="00D64007">
        <w:rPr>
          <w:rFonts w:ascii="Arial" w:hAnsi="Arial" w:cs="Arial"/>
          <w:b/>
        </w:rPr>
        <w:t>Improving Grades</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 xml:space="preserve">Unit Tests M1 – M4 </w:t>
      </w:r>
      <w:r w:rsidRPr="00D64007">
        <w:rPr>
          <w:rFonts w:ascii="Arial" w:hAnsi="Arial" w:cs="Arial"/>
          <w:b/>
        </w:rPr>
        <w:t>may</w:t>
      </w:r>
      <w:r w:rsidRPr="00D64007">
        <w:rPr>
          <w:rFonts w:ascii="Arial" w:hAnsi="Arial" w:cs="Arial"/>
        </w:rPr>
        <w:t xml:space="preserve"> be re-taken before certification.  </w:t>
      </w:r>
      <w:proofErr w:type="gramStart"/>
      <w:r w:rsidRPr="00D64007">
        <w:rPr>
          <w:rFonts w:ascii="Arial" w:hAnsi="Arial" w:cs="Arial"/>
        </w:rPr>
        <w:t>i.e.</w:t>
      </w:r>
      <w:proofErr w:type="gramEnd"/>
      <w:r w:rsidRPr="00D64007">
        <w:rPr>
          <w:rFonts w:ascii="Arial" w:hAnsi="Arial" w:cs="Arial"/>
        </w:rPr>
        <w:t xml:space="preserve">  </w:t>
      </w:r>
      <w:proofErr w:type="gramStart"/>
      <w:r w:rsidRPr="00D64007">
        <w:rPr>
          <w:rFonts w:ascii="Arial" w:hAnsi="Arial" w:cs="Arial"/>
        </w:rPr>
        <w:t>a</w:t>
      </w:r>
      <w:proofErr w:type="gramEnd"/>
      <w:r w:rsidRPr="00D64007">
        <w:rPr>
          <w:rFonts w:ascii="Arial" w:hAnsi="Arial" w:cs="Arial"/>
        </w:rPr>
        <w:t xml:space="preserve"> pupil may </w:t>
      </w:r>
      <w:proofErr w:type="spellStart"/>
      <w:r w:rsidRPr="00D64007">
        <w:rPr>
          <w:rFonts w:ascii="Arial" w:hAnsi="Arial" w:cs="Arial"/>
        </w:rPr>
        <w:t>resit</w:t>
      </w:r>
      <w:proofErr w:type="spellEnd"/>
      <w:r w:rsidRPr="00D64007">
        <w:rPr>
          <w:rFonts w:ascii="Arial" w:hAnsi="Arial" w:cs="Arial"/>
        </w:rPr>
        <w:t xml:space="preserve"> their Year 11 unit (or take a different unit from the same Tier) the following June.  The best result will be used for final grade.</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 xml:space="preserve">The Completion Test may be re-taken </w:t>
      </w:r>
      <w:r w:rsidRPr="00D64007">
        <w:rPr>
          <w:rFonts w:ascii="Arial" w:hAnsi="Arial" w:cs="Arial"/>
          <w:b/>
        </w:rPr>
        <w:t>once only</w:t>
      </w:r>
      <w:r w:rsidRPr="00D64007">
        <w:rPr>
          <w:rFonts w:ascii="Arial" w:hAnsi="Arial" w:cs="Arial"/>
        </w:rPr>
        <w:t xml:space="preserve"> before certification.</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p>
    <w:p w:rsidR="00B37222" w:rsidRPr="002F5277" w:rsidRDefault="00B37222" w:rsidP="00B37222">
      <w:pPr>
        <w:jc w:val="both"/>
        <w:rPr>
          <w:rFonts w:ascii="Arial" w:hAnsi="Arial" w:cs="Arial"/>
          <w:sz w:val="20"/>
        </w:rPr>
      </w:pPr>
      <w:r w:rsidRPr="00D64007">
        <w:rPr>
          <w:rFonts w:ascii="Arial" w:hAnsi="Arial" w:cs="Arial"/>
        </w:rPr>
        <w:br w:type="page"/>
      </w:r>
    </w:p>
    <w:p w:rsidR="00B37222" w:rsidRPr="002F5277" w:rsidRDefault="00B37222" w:rsidP="00B37222">
      <w:pPr>
        <w:jc w:val="both"/>
        <w:rPr>
          <w:rFonts w:ascii="Arial" w:hAnsi="Arial" w:cs="Arial"/>
          <w:b/>
          <w:sz w:val="20"/>
        </w:rPr>
      </w:pPr>
    </w:p>
    <w:p w:rsidR="00B37222" w:rsidRPr="00E97399" w:rsidRDefault="00B37222" w:rsidP="00B37222">
      <w:pPr>
        <w:pBdr>
          <w:top w:val="single" w:sz="6" w:space="0" w:color="auto" w:shadow="1"/>
          <w:left w:val="single" w:sz="6" w:space="0" w:color="auto" w:shadow="1"/>
          <w:bottom w:val="single" w:sz="6" w:space="0" w:color="auto" w:shadow="1"/>
          <w:right w:val="single" w:sz="6" w:space="0" w:color="auto" w:shadow="1"/>
        </w:pBdr>
        <w:ind w:left="1440" w:right="1460"/>
        <w:jc w:val="center"/>
        <w:rPr>
          <w:rFonts w:ascii="Arial" w:hAnsi="Arial" w:cs="Arial"/>
          <w:b/>
          <w:sz w:val="32"/>
          <w:szCs w:val="32"/>
        </w:rPr>
      </w:pPr>
      <w:r w:rsidRPr="00E97399">
        <w:rPr>
          <w:rFonts w:ascii="Arial" w:hAnsi="Arial" w:cs="Arial"/>
          <w:b/>
          <w:sz w:val="32"/>
          <w:szCs w:val="32"/>
        </w:rPr>
        <w:t>KEY STAGE 4</w:t>
      </w:r>
    </w:p>
    <w:p w:rsidR="00B37222" w:rsidRPr="00E97399" w:rsidRDefault="00B37222" w:rsidP="00B37222">
      <w:pPr>
        <w:pBdr>
          <w:top w:val="single" w:sz="6" w:space="0" w:color="auto" w:shadow="1"/>
          <w:left w:val="single" w:sz="6" w:space="0" w:color="auto" w:shadow="1"/>
          <w:bottom w:val="single" w:sz="6" w:space="0" w:color="auto" w:shadow="1"/>
          <w:right w:val="single" w:sz="6" w:space="0" w:color="auto" w:shadow="1"/>
        </w:pBdr>
        <w:ind w:left="1440" w:right="1460"/>
        <w:jc w:val="center"/>
        <w:rPr>
          <w:rFonts w:ascii="Arial" w:hAnsi="Arial" w:cs="Arial"/>
          <w:b/>
          <w:sz w:val="32"/>
          <w:szCs w:val="32"/>
        </w:rPr>
      </w:pPr>
      <w:r w:rsidRPr="00E97399">
        <w:rPr>
          <w:rFonts w:ascii="Arial" w:hAnsi="Arial" w:cs="Arial"/>
          <w:b/>
          <w:sz w:val="32"/>
          <w:szCs w:val="32"/>
        </w:rPr>
        <w:t>ACCELERATED MATHEMATICS GCSE &amp; FURTHER MATHEMATICS GCSE</w:t>
      </w:r>
    </w:p>
    <w:p w:rsidR="00B37222" w:rsidRPr="002F5277" w:rsidRDefault="00B37222" w:rsidP="00B37222">
      <w:pPr>
        <w:ind w:left="1440" w:right="1460"/>
        <w:jc w:val="both"/>
        <w:rPr>
          <w:rFonts w:ascii="Arial" w:hAnsi="Arial" w:cs="Arial"/>
          <w:sz w:val="20"/>
        </w:rPr>
      </w:pPr>
    </w:p>
    <w:p w:rsidR="00B37222" w:rsidRPr="002F5277" w:rsidRDefault="00B37222" w:rsidP="00B37222">
      <w:pPr>
        <w:ind w:left="1440" w:right="1460"/>
        <w:jc w:val="both"/>
        <w:rPr>
          <w:rFonts w:ascii="Arial" w:hAnsi="Arial" w:cs="Arial"/>
          <w:sz w:val="20"/>
        </w:rPr>
      </w:pPr>
    </w:p>
    <w:p w:rsidR="00B37222" w:rsidRPr="002F5277" w:rsidRDefault="00B37222" w:rsidP="00B37222">
      <w:pPr>
        <w:pBdr>
          <w:top w:val="single" w:sz="4" w:space="1" w:color="auto"/>
          <w:left w:val="single" w:sz="4" w:space="4" w:color="auto"/>
          <w:bottom w:val="single" w:sz="4" w:space="1" w:color="auto"/>
          <w:right w:val="single" w:sz="4" w:space="4" w:color="auto"/>
        </w:pBdr>
        <w:jc w:val="both"/>
        <w:rPr>
          <w:rFonts w:ascii="Arial" w:hAnsi="Arial" w:cs="Arial"/>
          <w:i/>
          <w:color w:val="000000"/>
          <w:sz w:val="20"/>
        </w:rPr>
      </w:pPr>
    </w:p>
    <w:p w:rsidR="00B37222" w:rsidRPr="00D64007" w:rsidRDefault="00B37222" w:rsidP="00B37222">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rPr>
      </w:pPr>
      <w:r w:rsidRPr="00D64007">
        <w:rPr>
          <w:rFonts w:ascii="Arial" w:hAnsi="Arial" w:cs="Arial"/>
          <w:color w:val="000000"/>
        </w:rPr>
        <w:t xml:space="preserve">Pupils selected for Further Mathematics will have two additional periods of Maths on the two-week timetable. Following two years of study, this will result in two separate GCSEs (Mathematics and Further Mathematics). It should be noted that these two additional periods will be delivered when the pupils are scheduled to attend non-examined PE lessons but will not prevent them from attending both games afternoons. </w:t>
      </w:r>
    </w:p>
    <w:p w:rsidR="00B37222" w:rsidRPr="00D64007" w:rsidRDefault="00B37222" w:rsidP="00B37222">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rPr>
      </w:pPr>
    </w:p>
    <w:p w:rsidR="00B37222" w:rsidRPr="00D64007" w:rsidRDefault="00B37222" w:rsidP="00B37222">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rPr>
      </w:pPr>
      <w:r w:rsidRPr="00D64007">
        <w:rPr>
          <w:rFonts w:ascii="Arial" w:hAnsi="Arial" w:cs="Arial"/>
          <w:color w:val="000000"/>
        </w:rPr>
        <w:t>Pupils will sit the normal GCSE course at the end of year 11 and MUST obtain an A/A* grade to take Further Mathematics in year 12.</w:t>
      </w:r>
    </w:p>
    <w:p w:rsidR="00B37222" w:rsidRPr="002F5277" w:rsidRDefault="00B37222" w:rsidP="00B37222">
      <w:pPr>
        <w:rPr>
          <w:rFonts w:ascii="Arial" w:hAnsi="Arial" w:cs="Arial"/>
          <w:color w:val="1F497D"/>
          <w:sz w:val="20"/>
        </w:rPr>
      </w:pPr>
    </w:p>
    <w:p w:rsidR="00B37222" w:rsidRPr="00D64007" w:rsidRDefault="00B37222" w:rsidP="00B37222">
      <w:pPr>
        <w:jc w:val="both"/>
        <w:rPr>
          <w:rFonts w:ascii="Arial" w:hAnsi="Arial" w:cs="Arial"/>
          <w:b/>
        </w:rPr>
      </w:pPr>
      <w:r w:rsidRPr="00D64007">
        <w:rPr>
          <w:rFonts w:ascii="Arial" w:hAnsi="Arial" w:cs="Arial"/>
          <w:b/>
        </w:rPr>
        <w:t>Selection for Further Mathematics</w:t>
      </w:r>
    </w:p>
    <w:p w:rsidR="00B37222" w:rsidRPr="00D64007" w:rsidRDefault="00B37222" w:rsidP="00B37222">
      <w:pPr>
        <w:rPr>
          <w:rFonts w:ascii="Arial" w:hAnsi="Arial" w:cs="Arial"/>
          <w:color w:val="1F497D"/>
        </w:rPr>
      </w:pPr>
    </w:p>
    <w:p w:rsidR="00B37222" w:rsidRPr="00D64007" w:rsidRDefault="00B37222" w:rsidP="00B37222">
      <w:pPr>
        <w:jc w:val="both"/>
        <w:rPr>
          <w:rFonts w:ascii="Arial" w:hAnsi="Arial" w:cs="Arial"/>
        </w:rPr>
      </w:pPr>
      <w:r w:rsidRPr="00D64007">
        <w:rPr>
          <w:rFonts w:ascii="Arial" w:hAnsi="Arial" w:cs="Arial"/>
        </w:rPr>
        <w:t xml:space="preserve">Only the top Mathematicians in the year will be able to take this subject </w:t>
      </w:r>
      <w:r w:rsidRPr="00D64007">
        <w:rPr>
          <w:rFonts w:ascii="Arial" w:hAnsi="Arial" w:cs="Arial"/>
          <w:i/>
        </w:rPr>
        <w:t xml:space="preserve">(pupils will be selected </w:t>
      </w:r>
      <w:r w:rsidRPr="00D64007">
        <w:rPr>
          <w:rFonts w:ascii="Arial" w:hAnsi="Arial" w:cs="Arial"/>
          <w:i/>
          <w:u w:val="single"/>
        </w:rPr>
        <w:t>primarily</w:t>
      </w:r>
      <w:r w:rsidRPr="00D64007">
        <w:rPr>
          <w:rFonts w:ascii="Arial" w:hAnsi="Arial" w:cs="Arial"/>
          <w:i/>
        </w:rPr>
        <w:t xml:space="preserve"> on the basis of a Qualification Exam, which will take place during Summer Examinations.  If a pupil does </w:t>
      </w:r>
      <w:r w:rsidRPr="00D64007">
        <w:rPr>
          <w:rFonts w:ascii="Arial" w:hAnsi="Arial" w:cs="Arial"/>
          <w:i/>
          <w:u w:val="single"/>
        </w:rPr>
        <w:t>not</w:t>
      </w:r>
      <w:r w:rsidRPr="00D64007">
        <w:rPr>
          <w:rFonts w:ascii="Arial" w:hAnsi="Arial" w:cs="Arial"/>
          <w:i/>
        </w:rPr>
        <w:t xml:space="preserve"> meet the set requirement, then their overall exam performance will be reviewed).</w:t>
      </w:r>
      <w:r w:rsidRPr="00D64007">
        <w:rPr>
          <w:rFonts w:ascii="Arial" w:hAnsi="Arial" w:cs="Arial"/>
        </w:rPr>
        <w:t xml:space="preserve">  </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b/>
        </w:rPr>
      </w:pPr>
      <w:r w:rsidRPr="00D64007">
        <w:rPr>
          <w:rFonts w:ascii="Arial" w:hAnsi="Arial" w:cs="Arial"/>
          <w:b/>
        </w:rPr>
        <w:t>Specification</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 xml:space="preserve">The teaching and assessment of GCSE Further Mathematics will be changing in September 2017.  There is one </w:t>
      </w:r>
      <w:r w:rsidRPr="00D64007">
        <w:rPr>
          <w:rFonts w:ascii="Arial" w:hAnsi="Arial" w:cs="Arial"/>
          <w:b/>
        </w:rPr>
        <w:t>mandatory</w:t>
      </w:r>
      <w:r w:rsidRPr="00D64007">
        <w:rPr>
          <w:rFonts w:ascii="Arial" w:hAnsi="Arial" w:cs="Arial"/>
        </w:rPr>
        <w:t xml:space="preserve"> unit (Unit 1) and three optional units (Units 2, 3 and 4).  Students must complete </w:t>
      </w:r>
      <w:r w:rsidRPr="00D64007">
        <w:rPr>
          <w:rFonts w:ascii="Arial" w:hAnsi="Arial" w:cs="Arial"/>
          <w:b/>
        </w:rPr>
        <w:t>two</w:t>
      </w:r>
      <w:r w:rsidRPr="00D64007">
        <w:rPr>
          <w:rFonts w:ascii="Arial" w:hAnsi="Arial" w:cs="Arial"/>
        </w:rPr>
        <w:t xml:space="preserve"> units from Unit2, Unit 3 and Unit 4.</w:t>
      </w:r>
    </w:p>
    <w:p w:rsidR="00B37222" w:rsidRPr="002F5277" w:rsidRDefault="00B37222" w:rsidP="00B37222">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086"/>
        <w:gridCol w:w="3669"/>
        <w:gridCol w:w="1106"/>
      </w:tblGrid>
      <w:tr w:rsidR="00B37222" w:rsidRPr="002F5277" w:rsidTr="002961FB">
        <w:tc>
          <w:tcPr>
            <w:tcW w:w="1290" w:type="pct"/>
          </w:tcPr>
          <w:p w:rsidR="00B37222" w:rsidRPr="002F5277" w:rsidRDefault="00B37222" w:rsidP="002961FB">
            <w:pPr>
              <w:spacing w:before="120"/>
              <w:jc w:val="both"/>
              <w:rPr>
                <w:rFonts w:ascii="Arial" w:hAnsi="Arial" w:cs="Arial"/>
                <w:sz w:val="20"/>
              </w:rPr>
            </w:pPr>
            <w:r w:rsidRPr="002F5277">
              <w:rPr>
                <w:rFonts w:ascii="Arial" w:hAnsi="Arial" w:cs="Arial"/>
                <w:sz w:val="20"/>
              </w:rPr>
              <w:t xml:space="preserve">Assessment </w:t>
            </w:r>
            <w:r w:rsidRPr="002F5277">
              <w:rPr>
                <w:rFonts w:ascii="Arial" w:hAnsi="Arial" w:cs="Arial"/>
                <w:sz w:val="20"/>
              </w:rPr>
              <w:lastRenderedPageBreak/>
              <w:t>Components</w:t>
            </w:r>
          </w:p>
        </w:tc>
        <w:tc>
          <w:tcPr>
            <w:tcW w:w="1130" w:type="pct"/>
          </w:tcPr>
          <w:p w:rsidR="00B37222" w:rsidRPr="002F5277" w:rsidRDefault="00B37222" w:rsidP="002961FB">
            <w:pPr>
              <w:spacing w:before="120"/>
              <w:jc w:val="center"/>
              <w:rPr>
                <w:rFonts w:ascii="Arial" w:hAnsi="Arial" w:cs="Arial"/>
                <w:sz w:val="20"/>
              </w:rPr>
            </w:pPr>
            <w:r w:rsidRPr="002F5277">
              <w:rPr>
                <w:rFonts w:ascii="Arial" w:hAnsi="Arial" w:cs="Arial"/>
                <w:sz w:val="20"/>
              </w:rPr>
              <w:lastRenderedPageBreak/>
              <w:t>Assessment</w:t>
            </w:r>
          </w:p>
        </w:tc>
        <w:tc>
          <w:tcPr>
            <w:tcW w:w="1986" w:type="pct"/>
          </w:tcPr>
          <w:p w:rsidR="00B37222" w:rsidRPr="002F5277" w:rsidRDefault="00B37222" w:rsidP="002961FB">
            <w:pPr>
              <w:spacing w:before="120"/>
              <w:jc w:val="center"/>
              <w:rPr>
                <w:rFonts w:ascii="Arial" w:hAnsi="Arial" w:cs="Arial"/>
                <w:sz w:val="20"/>
              </w:rPr>
            </w:pPr>
            <w:r>
              <w:rPr>
                <w:rFonts w:ascii="Arial" w:hAnsi="Arial" w:cs="Arial"/>
                <w:sz w:val="20"/>
              </w:rPr>
              <w:t>Topic examples</w:t>
            </w:r>
          </w:p>
        </w:tc>
        <w:tc>
          <w:tcPr>
            <w:tcW w:w="593" w:type="pct"/>
          </w:tcPr>
          <w:p w:rsidR="00B37222" w:rsidRPr="002F5277" w:rsidRDefault="00B37222" w:rsidP="002961FB">
            <w:pPr>
              <w:jc w:val="center"/>
              <w:rPr>
                <w:rFonts w:ascii="Arial" w:hAnsi="Arial" w:cs="Arial"/>
                <w:sz w:val="20"/>
              </w:rPr>
            </w:pPr>
            <w:r w:rsidRPr="002F5277">
              <w:rPr>
                <w:rFonts w:ascii="Arial" w:hAnsi="Arial" w:cs="Arial"/>
                <w:sz w:val="20"/>
              </w:rPr>
              <w:t>Weighting</w:t>
            </w:r>
          </w:p>
        </w:tc>
      </w:tr>
      <w:tr w:rsidR="00B37222" w:rsidRPr="002F5277" w:rsidTr="002961FB">
        <w:tc>
          <w:tcPr>
            <w:tcW w:w="1290" w:type="pct"/>
          </w:tcPr>
          <w:p w:rsidR="00B37222" w:rsidRPr="002F5277" w:rsidRDefault="00B37222" w:rsidP="002961FB">
            <w:pPr>
              <w:spacing w:before="120"/>
              <w:jc w:val="both"/>
              <w:rPr>
                <w:rFonts w:ascii="Arial" w:hAnsi="Arial" w:cs="Arial"/>
                <w:sz w:val="20"/>
              </w:rPr>
            </w:pPr>
            <w:r>
              <w:rPr>
                <w:rFonts w:ascii="Arial" w:hAnsi="Arial" w:cs="Arial"/>
                <w:sz w:val="20"/>
              </w:rPr>
              <w:lastRenderedPageBreak/>
              <w:t>Unit 1: Pure Mathematics (Mandatory)</w:t>
            </w:r>
          </w:p>
        </w:tc>
        <w:tc>
          <w:tcPr>
            <w:tcW w:w="1130" w:type="pct"/>
          </w:tcPr>
          <w:p w:rsidR="00B37222" w:rsidRPr="002F5277" w:rsidRDefault="00B37222" w:rsidP="002961FB">
            <w:pPr>
              <w:spacing w:before="120"/>
              <w:rPr>
                <w:rFonts w:ascii="Arial" w:hAnsi="Arial" w:cs="Arial"/>
                <w:sz w:val="20"/>
              </w:rPr>
            </w:pPr>
            <w:r w:rsidRPr="002F5277">
              <w:rPr>
                <w:rFonts w:ascii="Arial" w:hAnsi="Arial" w:cs="Arial"/>
                <w:sz w:val="20"/>
              </w:rPr>
              <w:t xml:space="preserve">External Examination </w:t>
            </w:r>
            <w:r w:rsidRPr="002F5277">
              <w:rPr>
                <w:rFonts w:ascii="Arial" w:hAnsi="Arial" w:cs="Arial"/>
                <w:b/>
                <w:sz w:val="20"/>
              </w:rPr>
              <w:t>with</w:t>
            </w:r>
            <w:r w:rsidRPr="002F5277">
              <w:rPr>
                <w:rFonts w:ascii="Arial" w:hAnsi="Arial" w:cs="Arial"/>
                <w:sz w:val="20"/>
              </w:rPr>
              <w:t xml:space="preserve"> calculator</w:t>
            </w:r>
          </w:p>
          <w:p w:rsidR="00B37222" w:rsidRPr="002F5277" w:rsidRDefault="00B37222" w:rsidP="002961FB">
            <w:pPr>
              <w:spacing w:before="120"/>
              <w:rPr>
                <w:rFonts w:ascii="Arial" w:hAnsi="Arial" w:cs="Arial"/>
                <w:sz w:val="20"/>
              </w:rPr>
            </w:pPr>
            <w:r>
              <w:rPr>
                <w:rFonts w:ascii="Arial" w:hAnsi="Arial" w:cs="Arial"/>
                <w:sz w:val="20"/>
              </w:rPr>
              <w:t>2 hours</w:t>
            </w:r>
          </w:p>
        </w:tc>
        <w:tc>
          <w:tcPr>
            <w:tcW w:w="1986" w:type="pct"/>
          </w:tcPr>
          <w:p w:rsidR="00B37222" w:rsidRPr="00B40267" w:rsidRDefault="00B37222" w:rsidP="002961FB">
            <w:pPr>
              <w:jc w:val="both"/>
              <w:rPr>
                <w:rFonts w:ascii="Arial" w:hAnsi="Arial" w:cs="Arial"/>
                <w:sz w:val="20"/>
              </w:rPr>
            </w:pPr>
            <w:r w:rsidRPr="00B40267">
              <w:rPr>
                <w:rFonts w:ascii="Arial" w:hAnsi="Arial" w:cs="Arial"/>
                <w:sz w:val="20"/>
              </w:rPr>
              <w:t xml:space="preserve">Concepts studied at GCSE in more depth </w:t>
            </w:r>
            <w:proofErr w:type="spellStart"/>
            <w:r w:rsidRPr="00B40267">
              <w:rPr>
                <w:rFonts w:ascii="Arial" w:hAnsi="Arial" w:cs="Arial"/>
                <w:sz w:val="20"/>
              </w:rPr>
              <w:t>eg</w:t>
            </w:r>
            <w:proofErr w:type="spellEnd"/>
            <w:r w:rsidRPr="00B40267">
              <w:rPr>
                <w:rFonts w:ascii="Arial" w:hAnsi="Arial" w:cs="Arial"/>
                <w:sz w:val="20"/>
              </w:rPr>
              <w:t xml:space="preserve"> algebra and trigonometry; </w:t>
            </w:r>
          </w:p>
          <w:p w:rsidR="00B37222" w:rsidRPr="00B40267" w:rsidRDefault="00B37222" w:rsidP="002961FB">
            <w:pPr>
              <w:jc w:val="both"/>
              <w:rPr>
                <w:rFonts w:ascii="Arial" w:hAnsi="Arial" w:cs="Arial"/>
                <w:sz w:val="20"/>
              </w:rPr>
            </w:pPr>
            <w:proofErr w:type="gramStart"/>
            <w:r w:rsidRPr="00B40267">
              <w:rPr>
                <w:rFonts w:ascii="Arial" w:hAnsi="Arial" w:cs="Arial"/>
                <w:sz w:val="20"/>
              </w:rPr>
              <w:t>new</w:t>
            </w:r>
            <w:proofErr w:type="gramEnd"/>
            <w:r w:rsidRPr="00B40267">
              <w:rPr>
                <w:rFonts w:ascii="Arial" w:hAnsi="Arial" w:cs="Arial"/>
                <w:sz w:val="20"/>
              </w:rPr>
              <w:t xml:space="preserve"> topics, </w:t>
            </w:r>
            <w:proofErr w:type="spellStart"/>
            <w:r w:rsidRPr="00B40267">
              <w:rPr>
                <w:rFonts w:ascii="Arial" w:hAnsi="Arial" w:cs="Arial"/>
                <w:sz w:val="20"/>
              </w:rPr>
              <w:t>eg</w:t>
            </w:r>
            <w:proofErr w:type="spellEnd"/>
            <w:r w:rsidRPr="00B40267">
              <w:rPr>
                <w:rFonts w:ascii="Arial" w:hAnsi="Arial" w:cs="Arial"/>
                <w:sz w:val="20"/>
              </w:rPr>
              <w:t xml:space="preserve"> logarithms, differential and integral calculus and matrices.</w:t>
            </w:r>
          </w:p>
          <w:p w:rsidR="00B37222" w:rsidRPr="00B40267" w:rsidRDefault="00B37222" w:rsidP="002961FB">
            <w:pPr>
              <w:spacing w:before="120"/>
              <w:rPr>
                <w:rFonts w:ascii="Arial" w:hAnsi="Arial" w:cs="Arial"/>
                <w:sz w:val="20"/>
                <w:highlight w:val="yellow"/>
              </w:rPr>
            </w:pPr>
          </w:p>
        </w:tc>
        <w:tc>
          <w:tcPr>
            <w:tcW w:w="593" w:type="pct"/>
          </w:tcPr>
          <w:p w:rsidR="00B37222" w:rsidRPr="002F5277" w:rsidRDefault="00B37222" w:rsidP="002961FB">
            <w:pPr>
              <w:spacing w:before="120"/>
              <w:jc w:val="center"/>
              <w:rPr>
                <w:rFonts w:ascii="Arial" w:hAnsi="Arial" w:cs="Arial"/>
                <w:sz w:val="20"/>
              </w:rPr>
            </w:pPr>
            <w:r>
              <w:rPr>
                <w:rFonts w:ascii="Arial" w:hAnsi="Arial" w:cs="Arial"/>
                <w:sz w:val="20"/>
              </w:rPr>
              <w:t>50</w:t>
            </w:r>
            <w:r w:rsidRPr="002F5277">
              <w:rPr>
                <w:rFonts w:ascii="Arial" w:hAnsi="Arial" w:cs="Arial"/>
                <w:sz w:val="20"/>
              </w:rPr>
              <w:t>%</w:t>
            </w:r>
          </w:p>
        </w:tc>
      </w:tr>
      <w:tr w:rsidR="00B37222" w:rsidRPr="002F5277" w:rsidTr="002961FB">
        <w:tc>
          <w:tcPr>
            <w:tcW w:w="1290" w:type="pct"/>
          </w:tcPr>
          <w:p w:rsidR="00B37222" w:rsidRPr="002F5277" w:rsidRDefault="00B37222" w:rsidP="002961FB">
            <w:pPr>
              <w:spacing w:before="120"/>
              <w:jc w:val="both"/>
              <w:rPr>
                <w:rFonts w:ascii="Arial" w:hAnsi="Arial" w:cs="Arial"/>
                <w:sz w:val="20"/>
              </w:rPr>
            </w:pPr>
            <w:r>
              <w:rPr>
                <w:rFonts w:ascii="Arial" w:hAnsi="Arial" w:cs="Arial"/>
                <w:sz w:val="20"/>
              </w:rPr>
              <w:t>Unit 2</w:t>
            </w:r>
          </w:p>
          <w:p w:rsidR="00B37222" w:rsidRPr="002F5277" w:rsidRDefault="00B37222" w:rsidP="002961FB">
            <w:pPr>
              <w:spacing w:before="120"/>
              <w:jc w:val="both"/>
              <w:rPr>
                <w:rFonts w:ascii="Arial" w:hAnsi="Arial" w:cs="Arial"/>
                <w:sz w:val="20"/>
              </w:rPr>
            </w:pPr>
            <w:r>
              <w:rPr>
                <w:rFonts w:ascii="Arial" w:hAnsi="Arial" w:cs="Arial"/>
                <w:sz w:val="20"/>
              </w:rPr>
              <w:t>Mechanics (Optional)</w:t>
            </w:r>
          </w:p>
        </w:tc>
        <w:tc>
          <w:tcPr>
            <w:tcW w:w="1130" w:type="pct"/>
          </w:tcPr>
          <w:p w:rsidR="00B37222" w:rsidRPr="002F5277" w:rsidRDefault="00B37222" w:rsidP="002961FB">
            <w:pPr>
              <w:spacing w:before="120"/>
              <w:rPr>
                <w:rFonts w:ascii="Arial" w:hAnsi="Arial" w:cs="Arial"/>
                <w:sz w:val="20"/>
              </w:rPr>
            </w:pPr>
            <w:r w:rsidRPr="002F5277">
              <w:rPr>
                <w:rFonts w:ascii="Arial" w:hAnsi="Arial" w:cs="Arial"/>
                <w:sz w:val="20"/>
              </w:rPr>
              <w:t xml:space="preserve">External Examination </w:t>
            </w:r>
            <w:r w:rsidRPr="002F5277">
              <w:rPr>
                <w:rFonts w:ascii="Arial" w:hAnsi="Arial" w:cs="Arial"/>
                <w:b/>
                <w:sz w:val="20"/>
              </w:rPr>
              <w:t>with</w:t>
            </w:r>
            <w:r w:rsidRPr="002F5277">
              <w:rPr>
                <w:rFonts w:ascii="Arial" w:hAnsi="Arial" w:cs="Arial"/>
                <w:sz w:val="20"/>
              </w:rPr>
              <w:t xml:space="preserve"> calculator</w:t>
            </w:r>
          </w:p>
          <w:p w:rsidR="00B37222" w:rsidRPr="002F5277" w:rsidRDefault="00B37222" w:rsidP="002961FB">
            <w:pPr>
              <w:spacing w:before="120"/>
              <w:rPr>
                <w:rFonts w:ascii="Arial" w:hAnsi="Arial" w:cs="Arial"/>
                <w:sz w:val="20"/>
              </w:rPr>
            </w:pPr>
            <w:r>
              <w:rPr>
                <w:rFonts w:ascii="Arial" w:hAnsi="Arial" w:cs="Arial"/>
                <w:sz w:val="20"/>
              </w:rPr>
              <w:t>1 hour</w:t>
            </w:r>
          </w:p>
        </w:tc>
        <w:tc>
          <w:tcPr>
            <w:tcW w:w="1986" w:type="pct"/>
          </w:tcPr>
          <w:p w:rsidR="00B37222" w:rsidRPr="00B40267" w:rsidRDefault="00B37222" w:rsidP="002961FB">
            <w:pPr>
              <w:jc w:val="both"/>
              <w:rPr>
                <w:rFonts w:ascii="Arial" w:hAnsi="Arial" w:cs="Arial"/>
                <w:sz w:val="20"/>
                <w:highlight w:val="yellow"/>
              </w:rPr>
            </w:pPr>
            <w:r w:rsidRPr="00B40267">
              <w:rPr>
                <w:rFonts w:ascii="Arial" w:hAnsi="Arial" w:cs="Arial"/>
                <w:sz w:val="20"/>
              </w:rPr>
              <w:t xml:space="preserve">This looks at the motion of bodies and the effect of forces on bodies. It looks at how Mathematics can help solve problems that involve motion (Kinematics), the effect of forces on a stationary body (Statics) and the effect of forces on a moving body (Dynamics). </w:t>
            </w:r>
          </w:p>
          <w:p w:rsidR="00B37222" w:rsidRPr="00B40267" w:rsidRDefault="00B37222" w:rsidP="002961FB">
            <w:pPr>
              <w:spacing w:before="120"/>
              <w:rPr>
                <w:rFonts w:ascii="Arial" w:hAnsi="Arial" w:cs="Arial"/>
                <w:sz w:val="20"/>
                <w:highlight w:val="yellow"/>
              </w:rPr>
            </w:pPr>
          </w:p>
        </w:tc>
        <w:tc>
          <w:tcPr>
            <w:tcW w:w="593" w:type="pct"/>
          </w:tcPr>
          <w:p w:rsidR="00B37222" w:rsidRPr="002F5277" w:rsidRDefault="00B37222" w:rsidP="002961FB">
            <w:pPr>
              <w:spacing w:before="120"/>
              <w:jc w:val="center"/>
              <w:rPr>
                <w:rFonts w:ascii="Arial" w:hAnsi="Arial" w:cs="Arial"/>
                <w:sz w:val="20"/>
              </w:rPr>
            </w:pPr>
            <w:r>
              <w:rPr>
                <w:rFonts w:ascii="Arial" w:hAnsi="Arial" w:cs="Arial"/>
                <w:sz w:val="20"/>
              </w:rPr>
              <w:t>25</w:t>
            </w:r>
            <w:r w:rsidRPr="002F5277">
              <w:rPr>
                <w:rFonts w:ascii="Arial" w:hAnsi="Arial" w:cs="Arial"/>
                <w:sz w:val="20"/>
              </w:rPr>
              <w:t>%</w:t>
            </w:r>
          </w:p>
          <w:p w:rsidR="00B37222" w:rsidRPr="002F5277" w:rsidRDefault="00B37222" w:rsidP="002961FB">
            <w:pPr>
              <w:spacing w:before="120"/>
              <w:jc w:val="center"/>
              <w:rPr>
                <w:rFonts w:ascii="Arial" w:hAnsi="Arial" w:cs="Arial"/>
                <w:sz w:val="20"/>
              </w:rPr>
            </w:pPr>
          </w:p>
        </w:tc>
      </w:tr>
      <w:tr w:rsidR="00B37222" w:rsidRPr="002F5277" w:rsidTr="002961FB">
        <w:tc>
          <w:tcPr>
            <w:tcW w:w="1290" w:type="pct"/>
          </w:tcPr>
          <w:p w:rsidR="00B37222" w:rsidRPr="002F5277" w:rsidRDefault="00B37222" w:rsidP="002961FB">
            <w:pPr>
              <w:spacing w:before="120"/>
              <w:jc w:val="both"/>
              <w:rPr>
                <w:rFonts w:ascii="Arial" w:hAnsi="Arial" w:cs="Arial"/>
                <w:sz w:val="20"/>
              </w:rPr>
            </w:pPr>
            <w:r>
              <w:rPr>
                <w:rFonts w:ascii="Arial" w:hAnsi="Arial" w:cs="Arial"/>
                <w:sz w:val="20"/>
              </w:rPr>
              <w:t>Unit 3</w:t>
            </w:r>
          </w:p>
          <w:p w:rsidR="00B37222" w:rsidRPr="002F5277" w:rsidRDefault="00B37222" w:rsidP="002961FB">
            <w:pPr>
              <w:spacing w:before="120"/>
              <w:jc w:val="both"/>
              <w:rPr>
                <w:rFonts w:ascii="Arial" w:hAnsi="Arial" w:cs="Arial"/>
                <w:sz w:val="20"/>
              </w:rPr>
            </w:pPr>
            <w:r>
              <w:rPr>
                <w:rFonts w:ascii="Arial" w:hAnsi="Arial" w:cs="Arial"/>
                <w:sz w:val="20"/>
              </w:rPr>
              <w:t>Statistics (Optional)</w:t>
            </w:r>
          </w:p>
        </w:tc>
        <w:tc>
          <w:tcPr>
            <w:tcW w:w="1130" w:type="pct"/>
          </w:tcPr>
          <w:p w:rsidR="00B37222" w:rsidRPr="002F5277" w:rsidRDefault="00B37222" w:rsidP="002961FB">
            <w:pPr>
              <w:spacing w:before="120"/>
              <w:rPr>
                <w:rFonts w:ascii="Arial" w:hAnsi="Arial" w:cs="Arial"/>
                <w:sz w:val="20"/>
              </w:rPr>
            </w:pPr>
            <w:r w:rsidRPr="002F5277">
              <w:rPr>
                <w:rFonts w:ascii="Arial" w:hAnsi="Arial" w:cs="Arial"/>
                <w:sz w:val="20"/>
              </w:rPr>
              <w:t xml:space="preserve">External Examination </w:t>
            </w:r>
            <w:r w:rsidRPr="002F5277">
              <w:rPr>
                <w:rFonts w:ascii="Arial" w:hAnsi="Arial" w:cs="Arial"/>
                <w:b/>
                <w:sz w:val="20"/>
              </w:rPr>
              <w:t>with</w:t>
            </w:r>
            <w:r w:rsidRPr="002F5277">
              <w:rPr>
                <w:rFonts w:ascii="Arial" w:hAnsi="Arial" w:cs="Arial"/>
                <w:sz w:val="20"/>
              </w:rPr>
              <w:t xml:space="preserve"> calculator</w:t>
            </w:r>
          </w:p>
          <w:p w:rsidR="00B37222" w:rsidRPr="002F5277" w:rsidRDefault="00B37222" w:rsidP="002961FB">
            <w:pPr>
              <w:spacing w:before="120"/>
              <w:rPr>
                <w:rFonts w:ascii="Arial" w:hAnsi="Arial" w:cs="Arial"/>
                <w:sz w:val="20"/>
              </w:rPr>
            </w:pPr>
            <w:r>
              <w:rPr>
                <w:rFonts w:ascii="Arial" w:hAnsi="Arial" w:cs="Arial"/>
                <w:sz w:val="20"/>
              </w:rPr>
              <w:t>1 hour</w:t>
            </w:r>
          </w:p>
        </w:tc>
        <w:tc>
          <w:tcPr>
            <w:tcW w:w="1986" w:type="pct"/>
          </w:tcPr>
          <w:p w:rsidR="00B37222" w:rsidRPr="00B40267" w:rsidRDefault="00B37222" w:rsidP="002961FB">
            <w:pPr>
              <w:jc w:val="both"/>
              <w:rPr>
                <w:rFonts w:ascii="Arial" w:hAnsi="Arial" w:cs="Arial"/>
                <w:sz w:val="20"/>
                <w:highlight w:val="yellow"/>
              </w:rPr>
            </w:pPr>
            <w:r w:rsidRPr="00B40267">
              <w:rPr>
                <w:rFonts w:ascii="Arial" w:hAnsi="Arial" w:cs="Arial"/>
                <w:sz w:val="20"/>
              </w:rPr>
              <w:t xml:space="preserve">Although you have studied some statistics at GCSE, this extends the work to look at probability, </w:t>
            </w:r>
            <w:r>
              <w:rPr>
                <w:rFonts w:ascii="Arial" w:hAnsi="Arial" w:cs="Arial"/>
                <w:sz w:val="20"/>
              </w:rPr>
              <w:t>standard deviation, Binomial and Normal distributions.</w:t>
            </w:r>
          </w:p>
        </w:tc>
        <w:tc>
          <w:tcPr>
            <w:tcW w:w="593" w:type="pct"/>
          </w:tcPr>
          <w:p w:rsidR="00B37222" w:rsidRPr="002F5277" w:rsidRDefault="00B37222" w:rsidP="002961FB">
            <w:pPr>
              <w:spacing w:before="120"/>
              <w:jc w:val="center"/>
              <w:rPr>
                <w:rFonts w:ascii="Arial" w:hAnsi="Arial" w:cs="Arial"/>
                <w:sz w:val="20"/>
              </w:rPr>
            </w:pPr>
            <w:r>
              <w:rPr>
                <w:rFonts w:ascii="Arial" w:hAnsi="Arial" w:cs="Arial"/>
                <w:sz w:val="20"/>
              </w:rPr>
              <w:t>25</w:t>
            </w:r>
            <w:r w:rsidRPr="002F5277">
              <w:rPr>
                <w:rFonts w:ascii="Arial" w:hAnsi="Arial" w:cs="Arial"/>
                <w:sz w:val="20"/>
              </w:rPr>
              <w:t>%</w:t>
            </w:r>
          </w:p>
          <w:p w:rsidR="00B37222" w:rsidRPr="002F5277" w:rsidRDefault="00B37222" w:rsidP="002961FB">
            <w:pPr>
              <w:spacing w:before="120"/>
              <w:jc w:val="center"/>
              <w:rPr>
                <w:rFonts w:ascii="Arial" w:hAnsi="Arial" w:cs="Arial"/>
                <w:sz w:val="20"/>
              </w:rPr>
            </w:pPr>
          </w:p>
        </w:tc>
      </w:tr>
      <w:tr w:rsidR="00B37222" w:rsidRPr="002F5277" w:rsidTr="002961FB">
        <w:tc>
          <w:tcPr>
            <w:tcW w:w="1290" w:type="pct"/>
          </w:tcPr>
          <w:p w:rsidR="00B37222" w:rsidRPr="002F5277" w:rsidRDefault="00B37222" w:rsidP="002961FB">
            <w:pPr>
              <w:spacing w:before="120"/>
              <w:jc w:val="both"/>
              <w:rPr>
                <w:rFonts w:ascii="Arial" w:hAnsi="Arial" w:cs="Arial"/>
                <w:sz w:val="20"/>
              </w:rPr>
            </w:pPr>
            <w:r>
              <w:rPr>
                <w:rFonts w:ascii="Arial" w:hAnsi="Arial" w:cs="Arial"/>
                <w:sz w:val="20"/>
              </w:rPr>
              <w:t>Unit 4</w:t>
            </w:r>
          </w:p>
          <w:p w:rsidR="00B37222" w:rsidRPr="002F5277" w:rsidRDefault="00B37222" w:rsidP="002961FB">
            <w:pPr>
              <w:spacing w:before="120"/>
              <w:jc w:val="both"/>
              <w:rPr>
                <w:rFonts w:ascii="Arial" w:hAnsi="Arial" w:cs="Arial"/>
                <w:sz w:val="20"/>
              </w:rPr>
            </w:pPr>
            <w:r>
              <w:rPr>
                <w:rFonts w:ascii="Arial" w:hAnsi="Arial" w:cs="Arial"/>
                <w:sz w:val="20"/>
              </w:rPr>
              <w:t>Discrete and Decision Mathematics (Optional)</w:t>
            </w:r>
          </w:p>
        </w:tc>
        <w:tc>
          <w:tcPr>
            <w:tcW w:w="1130" w:type="pct"/>
          </w:tcPr>
          <w:p w:rsidR="00B37222" w:rsidRPr="002F5277" w:rsidRDefault="00B37222" w:rsidP="002961FB">
            <w:pPr>
              <w:spacing w:before="120"/>
              <w:rPr>
                <w:rFonts w:ascii="Arial" w:hAnsi="Arial" w:cs="Arial"/>
                <w:sz w:val="20"/>
              </w:rPr>
            </w:pPr>
            <w:r w:rsidRPr="002F5277">
              <w:rPr>
                <w:rFonts w:ascii="Arial" w:hAnsi="Arial" w:cs="Arial"/>
                <w:sz w:val="20"/>
              </w:rPr>
              <w:t xml:space="preserve">External Examination </w:t>
            </w:r>
            <w:r w:rsidRPr="002F5277">
              <w:rPr>
                <w:rFonts w:ascii="Arial" w:hAnsi="Arial" w:cs="Arial"/>
                <w:b/>
                <w:sz w:val="20"/>
              </w:rPr>
              <w:t>with</w:t>
            </w:r>
            <w:r w:rsidRPr="002F5277">
              <w:rPr>
                <w:rFonts w:ascii="Arial" w:hAnsi="Arial" w:cs="Arial"/>
                <w:sz w:val="20"/>
              </w:rPr>
              <w:t xml:space="preserve"> calculator</w:t>
            </w:r>
          </w:p>
          <w:p w:rsidR="00B37222" w:rsidRPr="002F5277" w:rsidRDefault="00B37222" w:rsidP="002961FB">
            <w:pPr>
              <w:spacing w:before="120"/>
              <w:rPr>
                <w:rFonts w:ascii="Arial" w:hAnsi="Arial" w:cs="Arial"/>
                <w:sz w:val="20"/>
              </w:rPr>
            </w:pPr>
            <w:r>
              <w:rPr>
                <w:rFonts w:ascii="Arial" w:hAnsi="Arial" w:cs="Arial"/>
                <w:sz w:val="20"/>
              </w:rPr>
              <w:t>1 hour</w:t>
            </w:r>
          </w:p>
        </w:tc>
        <w:tc>
          <w:tcPr>
            <w:tcW w:w="1986" w:type="pct"/>
          </w:tcPr>
          <w:p w:rsidR="00B37222" w:rsidRPr="00B40267" w:rsidRDefault="00B37222" w:rsidP="002961FB">
            <w:pPr>
              <w:spacing w:before="120"/>
              <w:rPr>
                <w:rFonts w:ascii="Arial" w:hAnsi="Arial" w:cs="Arial"/>
                <w:sz w:val="20"/>
              </w:rPr>
            </w:pPr>
            <w:r>
              <w:rPr>
                <w:rFonts w:ascii="Arial" w:hAnsi="Arial" w:cs="Arial"/>
                <w:sz w:val="20"/>
              </w:rPr>
              <w:t xml:space="preserve">Time Series, Linear Programming and Logic </w:t>
            </w:r>
            <w:proofErr w:type="spellStart"/>
            <w:r>
              <w:rPr>
                <w:rFonts w:ascii="Arial" w:hAnsi="Arial" w:cs="Arial"/>
                <w:sz w:val="20"/>
              </w:rPr>
              <w:t>ie</w:t>
            </w:r>
            <w:proofErr w:type="spellEnd"/>
            <w:r>
              <w:rPr>
                <w:rFonts w:ascii="Arial" w:hAnsi="Arial" w:cs="Arial"/>
                <w:sz w:val="20"/>
              </w:rPr>
              <w:t xml:space="preserve"> Boolean variables</w:t>
            </w:r>
          </w:p>
        </w:tc>
        <w:tc>
          <w:tcPr>
            <w:tcW w:w="593" w:type="pct"/>
          </w:tcPr>
          <w:p w:rsidR="00B37222" w:rsidRPr="002F5277" w:rsidRDefault="00B37222" w:rsidP="002961FB">
            <w:pPr>
              <w:spacing w:before="120"/>
              <w:jc w:val="center"/>
              <w:rPr>
                <w:rFonts w:ascii="Arial" w:hAnsi="Arial" w:cs="Arial"/>
                <w:sz w:val="20"/>
              </w:rPr>
            </w:pPr>
            <w:r>
              <w:rPr>
                <w:rFonts w:ascii="Arial" w:hAnsi="Arial" w:cs="Arial"/>
                <w:sz w:val="20"/>
              </w:rPr>
              <w:t>25</w:t>
            </w:r>
            <w:r w:rsidRPr="002F5277">
              <w:rPr>
                <w:rFonts w:ascii="Arial" w:hAnsi="Arial" w:cs="Arial"/>
                <w:sz w:val="20"/>
              </w:rPr>
              <w:t>%</w:t>
            </w:r>
          </w:p>
          <w:p w:rsidR="00B37222" w:rsidRPr="002F5277" w:rsidRDefault="00B37222" w:rsidP="002961FB">
            <w:pPr>
              <w:spacing w:before="120"/>
              <w:jc w:val="center"/>
              <w:rPr>
                <w:rFonts w:ascii="Arial" w:hAnsi="Arial" w:cs="Arial"/>
                <w:sz w:val="20"/>
              </w:rPr>
            </w:pPr>
          </w:p>
        </w:tc>
      </w:tr>
    </w:tbl>
    <w:p w:rsidR="00B37222" w:rsidRDefault="00B37222" w:rsidP="00B37222">
      <w:pPr>
        <w:jc w:val="both"/>
        <w:rPr>
          <w:rFonts w:ascii="Arial" w:hAnsi="Arial" w:cs="Arial"/>
          <w:sz w:val="20"/>
        </w:rPr>
      </w:pPr>
    </w:p>
    <w:p w:rsidR="00B37222" w:rsidRDefault="00B37222" w:rsidP="00B37222">
      <w:pPr>
        <w:jc w:val="both"/>
        <w:rPr>
          <w:rFonts w:ascii="Arial" w:hAnsi="Arial" w:cs="Arial"/>
          <w:sz w:val="20"/>
        </w:rPr>
      </w:pPr>
    </w:p>
    <w:p w:rsidR="00B37222" w:rsidRDefault="00B37222" w:rsidP="00B37222">
      <w:pPr>
        <w:jc w:val="both"/>
        <w:rPr>
          <w:rFonts w:ascii="Arial" w:hAnsi="Arial" w:cs="Arial"/>
          <w:sz w:val="20"/>
        </w:rPr>
      </w:pPr>
    </w:p>
    <w:p w:rsidR="00B37222" w:rsidRPr="00D64007" w:rsidRDefault="00B37222" w:rsidP="00B37222">
      <w:pPr>
        <w:jc w:val="both"/>
        <w:rPr>
          <w:rFonts w:ascii="Arial" w:hAnsi="Arial" w:cs="Arial"/>
        </w:rPr>
      </w:pPr>
      <w:r w:rsidRPr="00D64007">
        <w:rPr>
          <w:rFonts w:ascii="Arial" w:hAnsi="Arial" w:cs="Arial"/>
          <w:b/>
        </w:rPr>
        <w:t>Further Mathematics at Campbell College</w:t>
      </w:r>
    </w:p>
    <w:p w:rsidR="00B37222" w:rsidRPr="00D64007" w:rsidRDefault="00B37222" w:rsidP="00B37222">
      <w:pPr>
        <w:jc w:val="both"/>
        <w:rPr>
          <w:rFonts w:ascii="Arial" w:hAnsi="Arial" w:cs="Arial"/>
        </w:rPr>
      </w:pPr>
      <w:r w:rsidRPr="00D64007">
        <w:rPr>
          <w:rFonts w:ascii="Arial" w:hAnsi="Arial" w:cs="Arial"/>
        </w:rPr>
        <w:t xml:space="preserve">It is the </w:t>
      </w:r>
      <w:r w:rsidRPr="00D64007">
        <w:rPr>
          <w:rFonts w:ascii="Arial" w:hAnsi="Arial" w:cs="Arial"/>
          <w:u w:val="single"/>
        </w:rPr>
        <w:t>provisional</w:t>
      </w:r>
      <w:r w:rsidRPr="00D64007">
        <w:rPr>
          <w:rFonts w:ascii="Arial" w:hAnsi="Arial" w:cs="Arial"/>
        </w:rPr>
        <w:t xml:space="preserve"> aim for pupils to complete Units 1, 2 and 3.</w:t>
      </w:r>
    </w:p>
    <w:p w:rsidR="00B37222" w:rsidRPr="00D64007" w:rsidRDefault="00B37222" w:rsidP="00B37222">
      <w:pPr>
        <w:jc w:val="both"/>
        <w:rPr>
          <w:rFonts w:ascii="Arial" w:hAnsi="Arial" w:cs="Arial"/>
          <w:b/>
          <w:i/>
          <w:iCs/>
        </w:rPr>
      </w:pPr>
    </w:p>
    <w:p w:rsidR="00B37222" w:rsidRPr="00D64007" w:rsidRDefault="00B37222" w:rsidP="00B37222">
      <w:pPr>
        <w:jc w:val="both"/>
        <w:rPr>
          <w:rFonts w:ascii="Arial" w:hAnsi="Arial" w:cs="Arial"/>
          <w:b/>
          <w:i/>
          <w:iCs/>
        </w:rPr>
      </w:pPr>
      <w:r w:rsidRPr="00D64007">
        <w:rPr>
          <w:rFonts w:ascii="Arial" w:hAnsi="Arial" w:cs="Arial"/>
          <w:b/>
          <w:i/>
          <w:iCs/>
        </w:rPr>
        <w:t>ADVANTAGES OF STUDYING FURTHER MATHEMATICS</w:t>
      </w:r>
    </w:p>
    <w:p w:rsidR="00B37222" w:rsidRPr="00D64007" w:rsidRDefault="00B37222" w:rsidP="00B37222">
      <w:pPr>
        <w:jc w:val="both"/>
        <w:rPr>
          <w:rFonts w:ascii="Arial" w:hAnsi="Arial" w:cs="Arial"/>
        </w:rPr>
      </w:pPr>
    </w:p>
    <w:p w:rsidR="00B37222" w:rsidRPr="00D64007" w:rsidRDefault="00B37222" w:rsidP="00B37222">
      <w:pPr>
        <w:widowControl w:val="0"/>
        <w:numPr>
          <w:ilvl w:val="0"/>
          <w:numId w:val="4"/>
        </w:numPr>
        <w:spacing w:after="0" w:line="240" w:lineRule="auto"/>
        <w:jc w:val="both"/>
        <w:rPr>
          <w:rFonts w:ascii="Arial" w:hAnsi="Arial" w:cs="Arial"/>
          <w:i/>
          <w:iCs/>
        </w:rPr>
      </w:pPr>
      <w:r w:rsidRPr="00D64007">
        <w:rPr>
          <w:rFonts w:ascii="Arial" w:hAnsi="Arial" w:cs="Arial"/>
          <w:i/>
          <w:iCs/>
        </w:rPr>
        <w:t>Improved Academic Profile</w:t>
      </w:r>
    </w:p>
    <w:p w:rsidR="00B37222" w:rsidRPr="00D64007" w:rsidRDefault="00B37222" w:rsidP="00B37222">
      <w:pPr>
        <w:ind w:left="360"/>
        <w:jc w:val="both"/>
        <w:rPr>
          <w:rFonts w:ascii="Arial" w:hAnsi="Arial" w:cs="Arial"/>
          <w:i/>
          <w:iCs/>
        </w:rPr>
      </w:pPr>
    </w:p>
    <w:p w:rsidR="00B37222" w:rsidRPr="00D64007" w:rsidRDefault="00B37222" w:rsidP="00B37222">
      <w:pPr>
        <w:jc w:val="both"/>
        <w:rPr>
          <w:rFonts w:ascii="Arial" w:hAnsi="Arial" w:cs="Arial"/>
          <w:iCs/>
        </w:rPr>
      </w:pPr>
      <w:r w:rsidRPr="00D64007">
        <w:rPr>
          <w:rFonts w:ascii="Arial" w:hAnsi="Arial" w:cs="Arial"/>
          <w:iCs/>
        </w:rPr>
        <w:t xml:space="preserve">Pupils selected for Further Mathematics will be able to gain an </w:t>
      </w:r>
      <w:r w:rsidRPr="00D64007">
        <w:rPr>
          <w:rFonts w:ascii="Arial" w:hAnsi="Arial" w:cs="Arial"/>
          <w:b/>
          <w:iCs/>
        </w:rPr>
        <w:t>extra</w:t>
      </w:r>
      <w:r w:rsidRPr="00D64007">
        <w:rPr>
          <w:rFonts w:ascii="Arial" w:hAnsi="Arial" w:cs="Arial"/>
          <w:iCs/>
        </w:rPr>
        <w:t xml:space="preserve"> GCSE, enhancing their academic profile.</w:t>
      </w:r>
    </w:p>
    <w:p w:rsidR="00B37222" w:rsidRPr="00D64007" w:rsidRDefault="00B37222" w:rsidP="00B37222">
      <w:pPr>
        <w:jc w:val="both"/>
        <w:rPr>
          <w:rFonts w:ascii="Arial" w:hAnsi="Arial" w:cs="Arial"/>
          <w:iCs/>
        </w:rPr>
      </w:pPr>
    </w:p>
    <w:p w:rsidR="00B37222" w:rsidRPr="00D64007" w:rsidRDefault="00B37222" w:rsidP="00B37222">
      <w:pPr>
        <w:widowControl w:val="0"/>
        <w:numPr>
          <w:ilvl w:val="0"/>
          <w:numId w:val="4"/>
        </w:numPr>
        <w:spacing w:after="0" w:line="240" w:lineRule="auto"/>
        <w:jc w:val="both"/>
        <w:rPr>
          <w:rFonts w:ascii="Arial" w:hAnsi="Arial" w:cs="Arial"/>
          <w:i/>
          <w:iCs/>
        </w:rPr>
      </w:pPr>
      <w:r w:rsidRPr="00D64007">
        <w:rPr>
          <w:rFonts w:ascii="Arial" w:hAnsi="Arial" w:cs="Arial"/>
          <w:i/>
          <w:iCs/>
        </w:rPr>
        <w:t>Interest</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Further Mathematics is challenging but very rewarding and gives you the opportunity to explore mathematics in more depth.</w:t>
      </w:r>
    </w:p>
    <w:p w:rsidR="00B37222" w:rsidRPr="00D64007" w:rsidRDefault="00B37222" w:rsidP="00B37222">
      <w:pPr>
        <w:jc w:val="both"/>
        <w:rPr>
          <w:rFonts w:ascii="Arial" w:hAnsi="Arial" w:cs="Arial"/>
        </w:rPr>
      </w:pPr>
    </w:p>
    <w:p w:rsidR="00B37222" w:rsidRPr="00D64007" w:rsidRDefault="00B37222" w:rsidP="00B37222">
      <w:pPr>
        <w:widowControl w:val="0"/>
        <w:numPr>
          <w:ilvl w:val="0"/>
          <w:numId w:val="3"/>
        </w:numPr>
        <w:spacing w:after="0" w:line="240" w:lineRule="auto"/>
        <w:jc w:val="both"/>
        <w:rPr>
          <w:rFonts w:ascii="Arial" w:hAnsi="Arial" w:cs="Arial"/>
          <w:i/>
          <w:iCs/>
        </w:rPr>
      </w:pPr>
      <w:r w:rsidRPr="00D64007">
        <w:rPr>
          <w:rFonts w:ascii="Arial" w:hAnsi="Arial" w:cs="Arial"/>
          <w:i/>
          <w:iCs/>
        </w:rPr>
        <w:t>Ability</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Further Mathematics takes you to the next level – some of the concepts you will study are also on AS Level Mathematics!</w:t>
      </w:r>
    </w:p>
    <w:p w:rsidR="00B37222" w:rsidRPr="00D64007" w:rsidRDefault="00B37222" w:rsidP="00B37222">
      <w:pPr>
        <w:jc w:val="both"/>
        <w:rPr>
          <w:rFonts w:ascii="Arial" w:hAnsi="Arial" w:cs="Arial"/>
        </w:rPr>
      </w:pPr>
    </w:p>
    <w:p w:rsidR="00B37222" w:rsidRPr="00D64007" w:rsidRDefault="00B37222" w:rsidP="00B37222">
      <w:pPr>
        <w:widowControl w:val="0"/>
        <w:numPr>
          <w:ilvl w:val="0"/>
          <w:numId w:val="2"/>
        </w:numPr>
        <w:spacing w:after="0" w:line="240" w:lineRule="auto"/>
        <w:jc w:val="both"/>
        <w:rPr>
          <w:rFonts w:ascii="Arial" w:hAnsi="Arial" w:cs="Arial"/>
          <w:i/>
          <w:iCs/>
        </w:rPr>
      </w:pPr>
      <w:r w:rsidRPr="00D64007">
        <w:rPr>
          <w:rFonts w:ascii="Arial" w:hAnsi="Arial" w:cs="Arial"/>
          <w:i/>
          <w:iCs/>
        </w:rPr>
        <w:t>Career Choice</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Many careers within engineering, business, finance, economics, computing and science require a higher level of mathematics than just GCSE.</w:t>
      </w:r>
    </w:p>
    <w:p w:rsidR="00B37222" w:rsidRPr="00D64007" w:rsidRDefault="00B37222" w:rsidP="00B37222">
      <w:pPr>
        <w:jc w:val="both"/>
        <w:rPr>
          <w:rFonts w:ascii="Arial" w:hAnsi="Arial" w:cs="Arial"/>
        </w:rPr>
      </w:pPr>
    </w:p>
    <w:p w:rsidR="00B37222" w:rsidRPr="00D64007" w:rsidRDefault="00B37222" w:rsidP="00B37222">
      <w:pPr>
        <w:widowControl w:val="0"/>
        <w:numPr>
          <w:ilvl w:val="0"/>
          <w:numId w:val="1"/>
        </w:numPr>
        <w:spacing w:after="0" w:line="240" w:lineRule="auto"/>
        <w:jc w:val="both"/>
        <w:rPr>
          <w:rFonts w:ascii="Arial" w:hAnsi="Arial" w:cs="Arial"/>
          <w:i/>
          <w:iCs/>
        </w:rPr>
      </w:pPr>
      <w:r w:rsidRPr="00D64007">
        <w:rPr>
          <w:rFonts w:ascii="Arial" w:hAnsi="Arial" w:cs="Arial"/>
          <w:i/>
          <w:iCs/>
        </w:rPr>
        <w:t>A-Level Choice</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Although not essential for those thinking of taking A-Level, most find Further Mathematics a great advantage. For those thinking of Further Mathematics A-Level, we strongly recommend taking Further Mathematics.</w:t>
      </w:r>
    </w:p>
    <w:p w:rsidR="00B37222" w:rsidRPr="00D64007" w:rsidRDefault="00B37222" w:rsidP="00B37222">
      <w:pPr>
        <w:jc w:val="both"/>
        <w:rPr>
          <w:rFonts w:ascii="Arial" w:hAnsi="Arial" w:cs="Arial"/>
        </w:rPr>
      </w:pPr>
    </w:p>
    <w:p w:rsidR="00B37222" w:rsidRPr="00D64007" w:rsidRDefault="00B37222" w:rsidP="00B37222">
      <w:pPr>
        <w:jc w:val="both"/>
        <w:rPr>
          <w:rFonts w:ascii="Arial" w:hAnsi="Arial" w:cs="Arial"/>
        </w:rPr>
      </w:pPr>
      <w:r w:rsidRPr="00D64007">
        <w:rPr>
          <w:rFonts w:ascii="Arial" w:hAnsi="Arial" w:cs="Arial"/>
        </w:rPr>
        <w:t xml:space="preserve">Studies have also shown that people with Mathematics A-Level also tend to earn more on average than people without it. Though this itself may or may not be a good enough reason to study Mathematics, the skills it allows you to develop include problem solving, logic and analysing situations. Add in the improvements to your basic numeracy skills and that bit of creativity needed to solve Maths problems and you've got yourself a set of skills which would make you more desirable for almost any job!  </w:t>
      </w:r>
    </w:p>
    <w:p w:rsidR="00B37222" w:rsidRPr="002F5277" w:rsidRDefault="00B37222" w:rsidP="00B37222">
      <w:pPr>
        <w:jc w:val="both"/>
        <w:rPr>
          <w:rFonts w:ascii="Arial" w:hAnsi="Arial" w:cs="Arial"/>
          <w:sz w:val="20"/>
        </w:rPr>
      </w:pPr>
    </w:p>
    <w:p w:rsidR="00B37222" w:rsidRDefault="00B37222" w:rsidP="00B37222">
      <w:pPr>
        <w:spacing w:before="120"/>
        <w:jc w:val="both"/>
        <w:rPr>
          <w:rFonts w:ascii="Arial" w:hAnsi="Arial" w:cs="Arial"/>
          <w:sz w:val="20"/>
        </w:rPr>
      </w:pPr>
    </w:p>
    <w:p w:rsidR="00B37222" w:rsidRPr="002F5277" w:rsidRDefault="00B37222" w:rsidP="00B37222">
      <w:pPr>
        <w:spacing w:before="120"/>
        <w:jc w:val="both"/>
        <w:rPr>
          <w:rFonts w:ascii="Arial" w:hAnsi="Arial" w:cs="Arial"/>
          <w:sz w:val="20"/>
        </w:rPr>
      </w:pPr>
    </w:p>
    <w:p w:rsidR="00D876C8" w:rsidRDefault="00D876C8">
      <w:bookmarkStart w:id="0" w:name="_GoBack"/>
      <w:bookmarkEnd w:id="0"/>
    </w:p>
    <w:sectPr w:rsidR="00D8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49C9"/>
    <w:multiLevelType w:val="hybridMultilevel"/>
    <w:tmpl w:val="D20EDC4A"/>
    <w:lvl w:ilvl="0" w:tplc="9E768E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8437F1"/>
    <w:multiLevelType w:val="hybridMultilevel"/>
    <w:tmpl w:val="992498D4"/>
    <w:lvl w:ilvl="0" w:tplc="9E768E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334FC0"/>
    <w:multiLevelType w:val="hybridMultilevel"/>
    <w:tmpl w:val="A38C9A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913453F"/>
    <w:multiLevelType w:val="hybridMultilevel"/>
    <w:tmpl w:val="7DBE4DFC"/>
    <w:lvl w:ilvl="0" w:tplc="9E768E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750216"/>
    <w:multiLevelType w:val="hybridMultilevel"/>
    <w:tmpl w:val="687CFC36"/>
    <w:lvl w:ilvl="0" w:tplc="9E768E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C2"/>
    <w:rsid w:val="000374BD"/>
    <w:rsid w:val="00595E0A"/>
    <w:rsid w:val="006A66FA"/>
    <w:rsid w:val="006E532D"/>
    <w:rsid w:val="00B37222"/>
    <w:rsid w:val="00C27AC2"/>
    <w:rsid w:val="00D876C8"/>
    <w:rsid w:val="00DF0DB3"/>
    <w:rsid w:val="00E0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1FA2-D3A1-442E-9697-05B20AAF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ECF50CAF</Template>
  <TotalTime>0</TotalTime>
  <Pages>9</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Markwell</dc:creator>
  <cp:lastModifiedBy>D Markwell</cp:lastModifiedBy>
  <cp:revision>2</cp:revision>
  <dcterms:created xsi:type="dcterms:W3CDTF">2017-02-27T13:44:00Z</dcterms:created>
  <dcterms:modified xsi:type="dcterms:W3CDTF">2017-02-27T13:44:00Z</dcterms:modified>
</cp:coreProperties>
</file>